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47" w:rsidRDefault="00A8565A" w:rsidP="00996247">
      <w:pPr>
        <w:jc w:val="center"/>
        <w:rPr>
          <w:b/>
        </w:rPr>
      </w:pPr>
      <w:bookmarkStart w:id="0" w:name="_GoBack"/>
      <w:bookmarkEnd w:id="0"/>
      <w:r w:rsidRPr="0098561A">
        <w:rPr>
          <w:b/>
        </w:rPr>
        <w:t xml:space="preserve">Программа </w:t>
      </w:r>
      <w:r w:rsidR="00E174EA">
        <w:rPr>
          <w:b/>
        </w:rPr>
        <w:t>к</w:t>
      </w:r>
      <w:r w:rsidR="00996247">
        <w:rPr>
          <w:b/>
        </w:rPr>
        <w:t xml:space="preserve">руглого стола </w:t>
      </w:r>
    </w:p>
    <w:p w:rsidR="00996247" w:rsidRDefault="00996247" w:rsidP="00996247">
      <w:pPr>
        <w:jc w:val="center"/>
        <w:rPr>
          <w:b/>
        </w:rPr>
      </w:pPr>
      <w:r w:rsidRPr="00D3653E">
        <w:rPr>
          <w:b/>
        </w:rPr>
        <w:t>«Успешный тендер</w:t>
      </w:r>
      <w:r w:rsidR="00E174EA">
        <w:rPr>
          <w:b/>
        </w:rPr>
        <w:t>-</w:t>
      </w:r>
      <w:r w:rsidRPr="00D3653E">
        <w:rPr>
          <w:b/>
        </w:rPr>
        <w:t>менеджер»</w:t>
      </w:r>
    </w:p>
    <w:p w:rsidR="00112651" w:rsidRPr="00D3653E" w:rsidRDefault="00112651" w:rsidP="00996247">
      <w:pPr>
        <w:jc w:val="center"/>
        <w:rPr>
          <w:b/>
        </w:rPr>
      </w:pPr>
    </w:p>
    <w:p w:rsidR="00805209" w:rsidRDefault="00105609" w:rsidP="00105609">
      <w:pPr>
        <w:jc w:val="center"/>
        <w:rPr>
          <w:rStyle w:val="extended-textshort"/>
          <w:b/>
        </w:rPr>
      </w:pPr>
      <w:r w:rsidRPr="00112651">
        <w:rPr>
          <w:rStyle w:val="extended-textshort"/>
          <w:b/>
        </w:rPr>
        <w:t xml:space="preserve">Зал для проведения обучающих семинаров, </w:t>
      </w:r>
      <w:r w:rsidR="00805209">
        <w:rPr>
          <w:rStyle w:val="extended-textshort"/>
          <w:b/>
        </w:rPr>
        <w:t xml:space="preserve">г. Чебоксары, </w:t>
      </w:r>
      <w:proofErr w:type="spellStart"/>
      <w:r w:rsidRPr="00112651">
        <w:rPr>
          <w:rStyle w:val="extended-textshort"/>
          <w:b/>
        </w:rPr>
        <w:t>Эгерский</w:t>
      </w:r>
      <w:proofErr w:type="spellEnd"/>
      <w:r w:rsidRPr="00112651">
        <w:rPr>
          <w:rStyle w:val="extended-textshort"/>
          <w:b/>
        </w:rPr>
        <w:t xml:space="preserve"> бульвар, </w:t>
      </w:r>
    </w:p>
    <w:p w:rsidR="00105609" w:rsidRPr="00112651" w:rsidRDefault="00105609" w:rsidP="00105609">
      <w:pPr>
        <w:jc w:val="center"/>
        <w:rPr>
          <w:rStyle w:val="extended-textshort"/>
          <w:b/>
        </w:rPr>
      </w:pPr>
      <w:r w:rsidRPr="00112651">
        <w:rPr>
          <w:rStyle w:val="extended-textshort"/>
          <w:b/>
        </w:rPr>
        <w:t>д.</w:t>
      </w:r>
      <w:r w:rsidR="00805209">
        <w:rPr>
          <w:rStyle w:val="extended-textshort"/>
          <w:b/>
        </w:rPr>
        <w:t> </w:t>
      </w:r>
      <w:r w:rsidRPr="00112651">
        <w:rPr>
          <w:rStyle w:val="extended-textshort"/>
          <w:b/>
        </w:rPr>
        <w:t>36А, 2 этаж,</w:t>
      </w:r>
    </w:p>
    <w:p w:rsidR="00112651" w:rsidRDefault="00105609" w:rsidP="00112651">
      <w:pPr>
        <w:jc w:val="center"/>
        <w:rPr>
          <w:rStyle w:val="extended-textshort"/>
          <w:b/>
        </w:rPr>
      </w:pPr>
      <w:r w:rsidRPr="00112651">
        <w:rPr>
          <w:rStyle w:val="extended-textshort"/>
          <w:b/>
        </w:rPr>
        <w:t xml:space="preserve">Многофункциональный центр предоставления </w:t>
      </w:r>
    </w:p>
    <w:p w:rsidR="004E2A5D" w:rsidRPr="00112651" w:rsidRDefault="00105609" w:rsidP="00112651">
      <w:pPr>
        <w:jc w:val="center"/>
        <w:rPr>
          <w:b/>
        </w:rPr>
      </w:pPr>
      <w:r w:rsidRPr="00112651">
        <w:rPr>
          <w:rStyle w:val="extended-textshort"/>
          <w:b/>
        </w:rPr>
        <w:t>государственных и муниципальных услуг</w:t>
      </w:r>
    </w:p>
    <w:p w:rsidR="00996247" w:rsidRPr="0098561A" w:rsidRDefault="00996247" w:rsidP="00996247">
      <w:pPr>
        <w:jc w:val="center"/>
        <w:rPr>
          <w:b/>
        </w:rPr>
      </w:pPr>
    </w:p>
    <w:p w:rsidR="006C0163" w:rsidRDefault="00A8565A" w:rsidP="004E2A5D">
      <w:pPr>
        <w:jc w:val="center"/>
        <w:rPr>
          <w:b/>
        </w:rPr>
      </w:pPr>
      <w:r w:rsidRPr="0098561A">
        <w:rPr>
          <w:b/>
        </w:rPr>
        <w:t>15 июня 2018 г.</w:t>
      </w:r>
    </w:p>
    <w:p w:rsidR="00912208" w:rsidRDefault="00912208" w:rsidP="0053441C">
      <w:pPr>
        <w:jc w:val="both"/>
        <w:rPr>
          <w:b/>
        </w:rPr>
      </w:pPr>
    </w:p>
    <w:p w:rsidR="00912208" w:rsidRDefault="00912208" w:rsidP="0053441C">
      <w:pPr>
        <w:rPr>
          <w:b/>
          <w:i/>
        </w:rPr>
      </w:pPr>
      <w:r>
        <w:rPr>
          <w:b/>
          <w:i/>
        </w:rPr>
        <w:t>Выступающие</w:t>
      </w:r>
      <w:r w:rsidRPr="00EF0D4D">
        <w:rPr>
          <w:b/>
          <w:i/>
        </w:rPr>
        <w:t>:</w:t>
      </w:r>
    </w:p>
    <w:p w:rsidR="00912208" w:rsidRDefault="00912208" w:rsidP="0053441C">
      <w:pPr>
        <w:rPr>
          <w:i/>
        </w:rPr>
      </w:pPr>
      <w:r w:rsidRPr="00912208">
        <w:rPr>
          <w:b/>
          <w:i/>
        </w:rPr>
        <w:t xml:space="preserve">Макарова Мария </w:t>
      </w:r>
      <w:proofErr w:type="spellStart"/>
      <w:r w:rsidRPr="00912208">
        <w:rPr>
          <w:b/>
          <w:i/>
        </w:rPr>
        <w:t>Агафоновна</w:t>
      </w:r>
      <w:proofErr w:type="spellEnd"/>
      <w:r>
        <w:rPr>
          <w:i/>
        </w:rPr>
        <w:t xml:space="preserve"> - р</w:t>
      </w:r>
      <w:r w:rsidRPr="00CE432C">
        <w:rPr>
          <w:i/>
        </w:rPr>
        <w:t>уководитель направления по работе с органами государственной власти АО «Единая электронная торговая площадка»</w:t>
      </w:r>
    </w:p>
    <w:p w:rsidR="00912208" w:rsidRDefault="00912208" w:rsidP="0053441C">
      <w:pPr>
        <w:rPr>
          <w:i/>
        </w:rPr>
      </w:pPr>
      <w:r w:rsidRPr="00912208">
        <w:rPr>
          <w:b/>
          <w:i/>
        </w:rPr>
        <w:t>Хазанов Павел Олегович</w:t>
      </w:r>
      <w:r>
        <w:rPr>
          <w:i/>
        </w:rPr>
        <w:t xml:space="preserve"> - </w:t>
      </w:r>
      <w:r w:rsidRPr="00CE432C">
        <w:rPr>
          <w:i/>
        </w:rPr>
        <w:t>заместитель директора департамента регионального развития</w:t>
      </w:r>
      <w:r>
        <w:rPr>
          <w:i/>
        </w:rPr>
        <w:t xml:space="preserve"> </w:t>
      </w:r>
      <w:r w:rsidRPr="00CE432C">
        <w:rPr>
          <w:i/>
        </w:rPr>
        <w:t>«РТС-тендер»</w:t>
      </w:r>
    </w:p>
    <w:p w:rsidR="00912208" w:rsidRPr="00D41B7D" w:rsidRDefault="00912208" w:rsidP="0053441C">
      <w:pPr>
        <w:rPr>
          <w:lang w:eastAsia="ru-RU"/>
        </w:rPr>
      </w:pPr>
      <w:r w:rsidRPr="00912208">
        <w:rPr>
          <w:b/>
          <w:i/>
        </w:rPr>
        <w:t>Романова Юлия Алексеевна</w:t>
      </w:r>
      <w:r>
        <w:rPr>
          <w:i/>
        </w:rPr>
        <w:t xml:space="preserve"> - </w:t>
      </w:r>
      <w:r w:rsidRPr="00CE432C">
        <w:rPr>
          <w:i/>
        </w:rPr>
        <w:t xml:space="preserve">руководитель отдела по работе с заказчиками </w:t>
      </w:r>
      <w:r>
        <w:rPr>
          <w:i/>
        </w:rPr>
        <w:t>«</w:t>
      </w:r>
      <w:r w:rsidRPr="00CE432C">
        <w:rPr>
          <w:i/>
        </w:rPr>
        <w:t>РТС-тендер</w:t>
      </w:r>
      <w:r>
        <w:rPr>
          <w:i/>
        </w:rPr>
        <w:t>»</w:t>
      </w:r>
    </w:p>
    <w:p w:rsidR="00912208" w:rsidRDefault="00912208" w:rsidP="004E2A5D">
      <w:pPr>
        <w:jc w:val="center"/>
        <w:rPr>
          <w:b/>
        </w:rPr>
      </w:pPr>
    </w:p>
    <w:tbl>
      <w:tblPr>
        <w:tblStyle w:val="a5"/>
        <w:tblW w:w="5120" w:type="pct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8399"/>
      </w:tblGrid>
      <w:tr w:rsidR="00B60874" w:rsidTr="00996247">
        <w:trPr>
          <w:jc w:val="center"/>
        </w:trPr>
        <w:tc>
          <w:tcPr>
            <w:tcW w:w="715" w:type="pct"/>
            <w:tcBorders>
              <w:bottom w:val="single" w:sz="4" w:space="0" w:color="auto"/>
              <w:right w:val="single" w:sz="4" w:space="0" w:color="auto"/>
            </w:tcBorders>
          </w:tcPr>
          <w:p w:rsidR="00B60874" w:rsidRDefault="00B60874" w:rsidP="001C4944">
            <w:r>
              <w:t>Время</w:t>
            </w:r>
            <w:r w:rsidR="001C4944">
              <w:t xml:space="preserve"> проведения</w:t>
            </w:r>
          </w:p>
          <w:p w:rsidR="0090000D" w:rsidRDefault="0090000D" w:rsidP="001C4944"/>
        </w:tc>
        <w:tc>
          <w:tcPr>
            <w:tcW w:w="4285" w:type="pct"/>
            <w:tcBorders>
              <w:left w:val="single" w:sz="4" w:space="0" w:color="auto"/>
              <w:bottom w:val="single" w:sz="4" w:space="0" w:color="auto"/>
            </w:tcBorders>
          </w:tcPr>
          <w:p w:rsidR="00B60874" w:rsidRDefault="00CE432C" w:rsidP="009C6B65">
            <w:pPr>
              <w:jc w:val="center"/>
            </w:pPr>
            <w:r>
              <w:t>Наименование мероприятия</w:t>
            </w:r>
          </w:p>
        </w:tc>
      </w:tr>
      <w:tr w:rsidR="00D97E8F" w:rsidTr="00996247">
        <w:trPr>
          <w:jc w:val="center"/>
        </w:trPr>
        <w:tc>
          <w:tcPr>
            <w:tcW w:w="715" w:type="pct"/>
            <w:tcBorders>
              <w:bottom w:val="single" w:sz="4" w:space="0" w:color="auto"/>
              <w:right w:val="single" w:sz="4" w:space="0" w:color="auto"/>
            </w:tcBorders>
          </w:tcPr>
          <w:p w:rsidR="00D97E8F" w:rsidRDefault="00D97E8F" w:rsidP="00D97E8F">
            <w:r>
              <w:t>14.45 – 15.00</w:t>
            </w:r>
          </w:p>
        </w:tc>
        <w:tc>
          <w:tcPr>
            <w:tcW w:w="4285" w:type="pct"/>
            <w:tcBorders>
              <w:left w:val="single" w:sz="4" w:space="0" w:color="auto"/>
              <w:bottom w:val="single" w:sz="4" w:space="0" w:color="auto"/>
            </w:tcBorders>
          </w:tcPr>
          <w:p w:rsidR="00D97E8F" w:rsidRPr="00912208" w:rsidRDefault="00D97E8F" w:rsidP="009C6B65">
            <w:pPr>
              <w:jc w:val="center"/>
            </w:pPr>
            <w:r w:rsidRPr="00912208">
              <w:t>Регистрация участников</w:t>
            </w:r>
          </w:p>
        </w:tc>
      </w:tr>
      <w:tr w:rsidR="00B60874" w:rsidTr="00FC3470">
        <w:trPr>
          <w:jc w:val="center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9A" w:rsidRDefault="00B60874" w:rsidP="00FC3470">
            <w:r>
              <w:t>1</w:t>
            </w:r>
            <w:r w:rsidR="00112651">
              <w:t>5</w:t>
            </w:r>
            <w:r>
              <w:t>.</w:t>
            </w:r>
            <w:r w:rsidR="00112651">
              <w:t>0</w:t>
            </w:r>
            <w:r>
              <w:t>0 –</w:t>
            </w:r>
            <w:r w:rsidR="0039169A">
              <w:t xml:space="preserve"> </w:t>
            </w:r>
          </w:p>
          <w:p w:rsidR="00B60874" w:rsidRDefault="00112651" w:rsidP="00FC3470">
            <w:r>
              <w:t>1</w:t>
            </w:r>
            <w:r w:rsidR="00D97E8F">
              <w:t>6</w:t>
            </w:r>
            <w:r w:rsidR="00B60874">
              <w:t>.30</w:t>
            </w:r>
            <w:r w:rsidR="00C10029">
              <w:t xml:space="preserve"> 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4DD" w:rsidRPr="003404DD" w:rsidRDefault="003404DD" w:rsidP="003404DD">
            <w:pPr>
              <w:ind w:right="70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3404DD">
              <w:rPr>
                <w:b/>
              </w:rPr>
              <w:t>«НОВОВВЕДЕНИЯ КОНТРАКТНОЙ СИСТЕМЫ: Обзор основных изменений, вступающих в силу с 01.07.2018»</w:t>
            </w:r>
          </w:p>
          <w:p w:rsidR="003404DD" w:rsidRPr="003404DD" w:rsidRDefault="003404DD" w:rsidP="003404DD">
            <w:pPr>
              <w:shd w:val="clear" w:color="auto" w:fill="FFFFFF"/>
              <w:autoSpaceDE w:val="0"/>
              <w:jc w:val="both"/>
              <w:rPr>
                <w:b/>
              </w:rPr>
            </w:pPr>
          </w:p>
          <w:p w:rsidR="003404DD" w:rsidRPr="003404DD" w:rsidRDefault="003404DD" w:rsidP="003404D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4DD">
              <w:rPr>
                <w:rFonts w:ascii="Times New Roman" w:hAnsi="Times New Roman"/>
                <w:b/>
                <w:sz w:val="24"/>
                <w:szCs w:val="24"/>
              </w:rPr>
              <w:t xml:space="preserve">Единый реестр участников закупок 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новые пра</w:t>
            </w:r>
            <w:r w:rsidR="0053441C">
              <w:rPr>
                <w:rFonts w:ascii="Times New Roman" w:hAnsi="Times New Roman"/>
                <w:i/>
                <w:sz w:val="24"/>
                <w:szCs w:val="24"/>
              </w:rPr>
              <w:t>вила прохождения аккредитации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 xml:space="preserve">аккредитация в ЕИС и на ЭП; </w:t>
            </w:r>
            <w:r w:rsidR="0053441C">
              <w:rPr>
                <w:rFonts w:ascii="Times New Roman" w:hAnsi="Times New Roman"/>
                <w:i/>
                <w:sz w:val="24"/>
                <w:szCs w:val="24"/>
              </w:rPr>
              <w:t>сроки прохождения аккредитации</w:t>
            </w:r>
          </w:p>
          <w:p w:rsidR="003404DD" w:rsidRPr="003404DD" w:rsidRDefault="003404DD" w:rsidP="003404DD">
            <w:pPr>
              <w:pStyle w:val="a4"/>
              <w:shd w:val="clear" w:color="auto" w:fill="FFFFFF"/>
              <w:tabs>
                <w:tab w:val="left" w:pos="1135"/>
              </w:tabs>
              <w:autoSpaceDE w:val="0"/>
              <w:spacing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4DD" w:rsidRPr="003404DD" w:rsidRDefault="003404DD" w:rsidP="003404D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404DD">
              <w:rPr>
                <w:rFonts w:ascii="Times New Roman" w:hAnsi="Times New Roman"/>
                <w:b/>
                <w:sz w:val="24"/>
                <w:szCs w:val="24"/>
              </w:rPr>
              <w:t>«Электронизация» конкурентных способов закупок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новые требования к электронному документообороту, применение усиленной квалифицированной электронной подписи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новые требования к операторам электронных площадок (в том числе в част</w:t>
            </w:r>
            <w:r w:rsidR="0053441C">
              <w:rPr>
                <w:rFonts w:ascii="Times New Roman" w:hAnsi="Times New Roman"/>
                <w:i/>
                <w:sz w:val="24"/>
                <w:szCs w:val="24"/>
              </w:rPr>
              <w:t>и новых функций и обязанностей)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виды электронных способов закупок; случаи неприменения конкурентных процедур в электронной форме 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сроки и порядок перевода «бумажных» спосо</w:t>
            </w:r>
            <w:r w:rsidR="0053441C">
              <w:rPr>
                <w:rFonts w:ascii="Times New Roman" w:hAnsi="Times New Roman"/>
                <w:i/>
                <w:sz w:val="24"/>
                <w:szCs w:val="24"/>
              </w:rPr>
              <w:t>бов закупок в электронную форму</w:t>
            </w:r>
          </w:p>
          <w:p w:rsidR="003404DD" w:rsidRPr="003404DD" w:rsidRDefault="003404DD" w:rsidP="003404DD">
            <w:pPr>
              <w:shd w:val="clear" w:color="auto" w:fill="FFFFFF"/>
              <w:tabs>
                <w:tab w:val="left" w:pos="1135"/>
              </w:tabs>
              <w:autoSpaceDE w:val="0"/>
              <w:ind w:left="720" w:hanging="360"/>
              <w:jc w:val="both"/>
            </w:pPr>
          </w:p>
          <w:p w:rsidR="003404DD" w:rsidRPr="003404DD" w:rsidRDefault="003404DD" w:rsidP="003404D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DD">
              <w:rPr>
                <w:rFonts w:ascii="Times New Roman" w:hAnsi="Times New Roman"/>
                <w:b/>
                <w:sz w:val="24"/>
                <w:szCs w:val="24"/>
              </w:rPr>
              <w:t>Новый порядок внесения обеспечения заявок на участие в конкурсах и аукционах</w:t>
            </w:r>
            <w:r w:rsidRPr="0034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новые требования к размеру обеспечения заявок на участие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новые требования к порядку предоставления обеспечения заявок</w:t>
            </w:r>
          </w:p>
          <w:p w:rsidR="003404DD" w:rsidRPr="003404DD" w:rsidRDefault="003404DD" w:rsidP="003404DD">
            <w:pPr>
              <w:shd w:val="clear" w:color="auto" w:fill="FFFFFF"/>
              <w:autoSpaceDE w:val="0"/>
              <w:ind w:left="720" w:hanging="360"/>
              <w:jc w:val="both"/>
              <w:rPr>
                <w:lang w:val="de-DE"/>
              </w:rPr>
            </w:pPr>
            <w:r w:rsidRPr="003404DD">
              <w:rPr>
                <w:b/>
              </w:rPr>
              <w:t>3.1.</w:t>
            </w:r>
            <w:r w:rsidRPr="003404DD">
              <w:t xml:space="preserve"> </w:t>
            </w:r>
            <w:r w:rsidRPr="003404DD">
              <w:rPr>
                <w:b/>
              </w:rPr>
              <w:t>Режим использования специальных счетов при внесении обеспечения заявок на участие</w:t>
            </w:r>
            <w:r w:rsidRPr="003404DD">
              <w:t xml:space="preserve"> 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что такое специальный счет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 xml:space="preserve">перечень уполномоченных банков; требования к банкам, уполномоченным открывать </w:t>
            </w:r>
            <w:proofErr w:type="spellStart"/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спецсчета</w:t>
            </w:r>
            <w:proofErr w:type="spellEnd"/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; договор меж</w:t>
            </w:r>
            <w:r w:rsidR="0053441C" w:rsidRPr="0053441C">
              <w:rPr>
                <w:rFonts w:ascii="Times New Roman" w:hAnsi="Times New Roman"/>
                <w:i/>
                <w:sz w:val="24"/>
                <w:szCs w:val="24"/>
              </w:rPr>
              <w:t>ду участником закупок и банком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 xml:space="preserve">порядок взаимодействия Оператора ЭП и уполномоченных банков </w:t>
            </w:r>
            <w:r w:rsidRPr="0053441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(блокировка/разблокировка денежных средств, переч</w:t>
            </w:r>
            <w:r w:rsidR="0053441C" w:rsidRPr="0053441C">
              <w:rPr>
                <w:rFonts w:ascii="Times New Roman" w:hAnsi="Times New Roman"/>
                <w:i/>
                <w:sz w:val="24"/>
                <w:szCs w:val="24"/>
              </w:rPr>
              <w:t>исление обеспечения заказчику)</w:t>
            </w:r>
          </w:p>
          <w:p w:rsidR="003404DD" w:rsidRPr="003404DD" w:rsidRDefault="003404DD" w:rsidP="003404DD">
            <w:pPr>
              <w:shd w:val="clear" w:color="auto" w:fill="FFFFFF"/>
              <w:tabs>
                <w:tab w:val="left" w:pos="1135"/>
              </w:tabs>
              <w:autoSpaceDE w:val="0"/>
              <w:ind w:left="720" w:hanging="360"/>
              <w:jc w:val="both"/>
            </w:pPr>
          </w:p>
          <w:p w:rsidR="003404DD" w:rsidRPr="003404DD" w:rsidRDefault="003404DD" w:rsidP="003404D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35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DD">
              <w:rPr>
                <w:rFonts w:ascii="Times New Roman" w:hAnsi="Times New Roman"/>
                <w:b/>
                <w:sz w:val="24"/>
                <w:szCs w:val="24"/>
              </w:rPr>
              <w:t>Особенности участия в электронных процедурах</w:t>
            </w:r>
          </w:p>
          <w:p w:rsidR="003404DD" w:rsidRPr="003404DD" w:rsidRDefault="003404DD" w:rsidP="003404DD">
            <w:pPr>
              <w:shd w:val="clear" w:color="auto" w:fill="FFFFFF"/>
              <w:tabs>
                <w:tab w:val="left" w:pos="810"/>
              </w:tabs>
              <w:autoSpaceDE w:val="0"/>
              <w:ind w:left="720" w:hanging="360"/>
              <w:jc w:val="both"/>
              <w:rPr>
                <w:b/>
              </w:rPr>
            </w:pPr>
            <w:r w:rsidRPr="003404DD">
              <w:rPr>
                <w:b/>
              </w:rPr>
              <w:t>4.1.</w:t>
            </w:r>
            <w:r>
              <w:t xml:space="preserve"> </w:t>
            </w:r>
            <w:r w:rsidRPr="003404DD">
              <w:rPr>
                <w:b/>
              </w:rPr>
              <w:t>Изменения в порядке проведения электронного аукциона (ЭА):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новые требования к первой и второй частям заявки на участие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новые требования к сроку рассмотрения первых частей заявок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новые требования к шагу торгов</w:t>
            </w:r>
          </w:p>
          <w:p w:rsidR="003404DD" w:rsidRPr="003404DD" w:rsidRDefault="003404DD" w:rsidP="003404DD">
            <w:pPr>
              <w:shd w:val="clear" w:color="auto" w:fill="FFFFFF"/>
              <w:tabs>
                <w:tab w:val="left" w:pos="1094"/>
              </w:tabs>
              <w:autoSpaceDE w:val="0"/>
              <w:ind w:left="720" w:hanging="360"/>
              <w:jc w:val="both"/>
            </w:pPr>
          </w:p>
          <w:p w:rsidR="003404DD" w:rsidRPr="003404DD" w:rsidRDefault="003404DD" w:rsidP="003404D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810"/>
              </w:tabs>
              <w:suppressAutoHyphens/>
              <w:autoSpaceDE w:val="0"/>
              <w:autoSpaceDN w:val="0"/>
              <w:spacing w:after="0" w:line="240" w:lineRule="auto"/>
              <w:ind w:left="72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4DD">
              <w:rPr>
                <w:rFonts w:ascii="Times New Roman" w:hAnsi="Times New Roman"/>
                <w:b/>
                <w:sz w:val="24"/>
                <w:szCs w:val="24"/>
              </w:rPr>
              <w:t>Алгоритм проведения открытого конкурса в электронной форме (ОКЭФ):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извещение и конкурсная документация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подача запросов на разъяснение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порядок подачи заявки на участие в ОКЭФ (состав заявки)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порядок подачи окончательных предложений о цене контракта («переторжка»)</w:t>
            </w:r>
          </w:p>
          <w:p w:rsidR="003404DD" w:rsidRPr="0053441C" w:rsidRDefault="003404DD" w:rsidP="003404D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94"/>
              </w:tabs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41C">
              <w:rPr>
                <w:rFonts w:ascii="Times New Roman" w:hAnsi="Times New Roman"/>
                <w:i/>
                <w:sz w:val="24"/>
                <w:szCs w:val="24"/>
              </w:rPr>
              <w:t>подведение итогов</w:t>
            </w:r>
          </w:p>
          <w:p w:rsidR="00912208" w:rsidRDefault="00912208" w:rsidP="003404DD">
            <w:pPr>
              <w:jc w:val="both"/>
              <w:rPr>
                <w:i/>
              </w:rPr>
            </w:pPr>
          </w:p>
          <w:p w:rsidR="0053441C" w:rsidRDefault="0053441C" w:rsidP="0053441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ДЕМОНСТРАЦИЯ УНИВЕРСАЛЬНОГО СЕРВИСА «СТАР» </w:t>
            </w:r>
          </w:p>
          <w:p w:rsidR="0053441C" w:rsidRDefault="0053441C" w:rsidP="0053441C">
            <w:pPr>
              <w:jc w:val="center"/>
              <w:rPr>
                <w:rFonts w:ascii="Roboto" w:hAnsi="Roboto" w:cs="Helvetica"/>
                <w:color w:val="363636"/>
                <w:sz w:val="36"/>
                <w:szCs w:val="36"/>
              </w:rPr>
            </w:pPr>
            <w:r>
              <w:rPr>
                <w:b/>
              </w:rPr>
              <w:t xml:space="preserve">для работы с закупками в Российской Федерации </w:t>
            </w:r>
          </w:p>
          <w:p w:rsidR="0053441C" w:rsidRDefault="0053441C" w:rsidP="003404DD">
            <w:pPr>
              <w:jc w:val="both"/>
              <w:rPr>
                <w:i/>
              </w:rPr>
            </w:pPr>
          </w:p>
          <w:p w:rsidR="00D97E8F" w:rsidRPr="00912208" w:rsidRDefault="00D97E8F" w:rsidP="00D97E8F">
            <w:pPr>
              <w:jc w:val="center"/>
              <w:rPr>
                <w:b/>
              </w:rPr>
            </w:pPr>
            <w:r w:rsidRPr="00912208">
              <w:rPr>
                <w:b/>
              </w:rPr>
              <w:t>Ответы на вопросы</w:t>
            </w:r>
          </w:p>
          <w:p w:rsidR="003174E5" w:rsidRPr="00912208" w:rsidRDefault="003174E5" w:rsidP="00846E9D">
            <w:pPr>
              <w:jc w:val="center"/>
            </w:pPr>
          </w:p>
        </w:tc>
      </w:tr>
    </w:tbl>
    <w:p w:rsidR="00996247" w:rsidRDefault="00996247" w:rsidP="00112651">
      <w:pPr>
        <w:jc w:val="both"/>
      </w:pPr>
    </w:p>
    <w:p w:rsidR="00E174EA" w:rsidRDefault="00E174EA" w:rsidP="00112651">
      <w:pPr>
        <w:jc w:val="both"/>
      </w:pPr>
      <w:r>
        <w:t xml:space="preserve">Участие </w:t>
      </w:r>
      <w:r w:rsidR="001116BA">
        <w:t xml:space="preserve">в круглом столе </w:t>
      </w:r>
      <w:r>
        <w:t>бесплатное.</w:t>
      </w:r>
    </w:p>
    <w:sectPr w:rsidR="00E174EA" w:rsidSect="009122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322"/>
    <w:multiLevelType w:val="hybridMultilevel"/>
    <w:tmpl w:val="1BB45288"/>
    <w:lvl w:ilvl="0" w:tplc="CB04FF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920"/>
    <w:multiLevelType w:val="multilevel"/>
    <w:tmpl w:val="9B3248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22A24CB3"/>
    <w:multiLevelType w:val="hybridMultilevel"/>
    <w:tmpl w:val="3F2E4D2C"/>
    <w:lvl w:ilvl="0" w:tplc="E3945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6B12"/>
    <w:multiLevelType w:val="hybridMultilevel"/>
    <w:tmpl w:val="A0B0018C"/>
    <w:lvl w:ilvl="0" w:tplc="CB04FF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1FAE"/>
    <w:multiLevelType w:val="hybridMultilevel"/>
    <w:tmpl w:val="3B8E3982"/>
    <w:lvl w:ilvl="0" w:tplc="CB04FF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5D"/>
    <w:rsid w:val="00105609"/>
    <w:rsid w:val="001116BA"/>
    <w:rsid w:val="00112651"/>
    <w:rsid w:val="00112DCE"/>
    <w:rsid w:val="00183A3D"/>
    <w:rsid w:val="001866FB"/>
    <w:rsid w:val="001C4944"/>
    <w:rsid w:val="00241DF2"/>
    <w:rsid w:val="00256E35"/>
    <w:rsid w:val="002E2C12"/>
    <w:rsid w:val="002E38D1"/>
    <w:rsid w:val="003174E5"/>
    <w:rsid w:val="00322977"/>
    <w:rsid w:val="0033205A"/>
    <w:rsid w:val="003404DD"/>
    <w:rsid w:val="0039169A"/>
    <w:rsid w:val="003B7E51"/>
    <w:rsid w:val="003C5ED2"/>
    <w:rsid w:val="00424AB0"/>
    <w:rsid w:val="00470A0D"/>
    <w:rsid w:val="004743DB"/>
    <w:rsid w:val="00482170"/>
    <w:rsid w:val="004B1872"/>
    <w:rsid w:val="004C1BA4"/>
    <w:rsid w:val="004D556B"/>
    <w:rsid w:val="004E03D6"/>
    <w:rsid w:val="004E2A5D"/>
    <w:rsid w:val="004F5E47"/>
    <w:rsid w:val="004F76D5"/>
    <w:rsid w:val="0053441C"/>
    <w:rsid w:val="005667E7"/>
    <w:rsid w:val="005A0847"/>
    <w:rsid w:val="005D329C"/>
    <w:rsid w:val="00633C0F"/>
    <w:rsid w:val="006667B8"/>
    <w:rsid w:val="0069002D"/>
    <w:rsid w:val="006B6E7C"/>
    <w:rsid w:val="006C0163"/>
    <w:rsid w:val="00766188"/>
    <w:rsid w:val="00805209"/>
    <w:rsid w:val="00846E9D"/>
    <w:rsid w:val="008656CA"/>
    <w:rsid w:val="008A704B"/>
    <w:rsid w:val="0090000D"/>
    <w:rsid w:val="00912208"/>
    <w:rsid w:val="0092215D"/>
    <w:rsid w:val="0098561A"/>
    <w:rsid w:val="009859DF"/>
    <w:rsid w:val="00996247"/>
    <w:rsid w:val="009A38C9"/>
    <w:rsid w:val="009C6B65"/>
    <w:rsid w:val="00A16C00"/>
    <w:rsid w:val="00A77D39"/>
    <w:rsid w:val="00A8565A"/>
    <w:rsid w:val="00AF2091"/>
    <w:rsid w:val="00B500A4"/>
    <w:rsid w:val="00B60874"/>
    <w:rsid w:val="00B65986"/>
    <w:rsid w:val="00B84E61"/>
    <w:rsid w:val="00B9183C"/>
    <w:rsid w:val="00C10029"/>
    <w:rsid w:val="00C65DF8"/>
    <w:rsid w:val="00C91231"/>
    <w:rsid w:val="00CC5F90"/>
    <w:rsid w:val="00CE432C"/>
    <w:rsid w:val="00D11768"/>
    <w:rsid w:val="00D3653E"/>
    <w:rsid w:val="00D40610"/>
    <w:rsid w:val="00D41B7D"/>
    <w:rsid w:val="00D473A6"/>
    <w:rsid w:val="00D51A5B"/>
    <w:rsid w:val="00D54ADF"/>
    <w:rsid w:val="00D55B2C"/>
    <w:rsid w:val="00D97E8F"/>
    <w:rsid w:val="00E174EA"/>
    <w:rsid w:val="00E2111B"/>
    <w:rsid w:val="00E5005A"/>
    <w:rsid w:val="00E97CF0"/>
    <w:rsid w:val="00EC04A0"/>
    <w:rsid w:val="00EC66BF"/>
    <w:rsid w:val="00EC6DA4"/>
    <w:rsid w:val="00EF0D4D"/>
    <w:rsid w:val="00F05EBC"/>
    <w:rsid w:val="00F076E0"/>
    <w:rsid w:val="00F306B2"/>
    <w:rsid w:val="00F3296E"/>
    <w:rsid w:val="00F413AE"/>
    <w:rsid w:val="00F84020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2091"/>
    <w:pPr>
      <w:keepNext/>
      <w:autoSpaceDE w:val="0"/>
      <w:autoSpaceDN w:val="0"/>
      <w:spacing w:before="360"/>
      <w:ind w:left="3402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AF2091"/>
    <w:pPr>
      <w:keepNext/>
      <w:spacing w:before="120"/>
      <w:jc w:val="center"/>
      <w:outlineLvl w:val="1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091"/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AF2091"/>
    <w:rPr>
      <w:sz w:val="22"/>
      <w:szCs w:val="24"/>
      <w:u w:val="single"/>
    </w:rPr>
  </w:style>
  <w:style w:type="character" w:styleId="a3">
    <w:name w:val="Emphasis"/>
    <w:uiPriority w:val="99"/>
    <w:qFormat/>
    <w:rsid w:val="00AF2091"/>
    <w:rPr>
      <w:i/>
      <w:iCs/>
    </w:rPr>
  </w:style>
  <w:style w:type="paragraph" w:styleId="a4">
    <w:name w:val="List Paragraph"/>
    <w:basedOn w:val="a"/>
    <w:qFormat/>
    <w:rsid w:val="00AF2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4E2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56E35"/>
  </w:style>
  <w:style w:type="paragraph" w:styleId="a6">
    <w:name w:val="Balloon Text"/>
    <w:basedOn w:val="a"/>
    <w:link w:val="a7"/>
    <w:uiPriority w:val="99"/>
    <w:semiHidden/>
    <w:unhideWhenUsed/>
    <w:rsid w:val="003229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97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24AB0"/>
    <w:rPr>
      <w:b/>
      <w:bCs/>
    </w:rPr>
  </w:style>
  <w:style w:type="paragraph" w:customStyle="1" w:styleId="Default">
    <w:name w:val="Default"/>
    <w:rsid w:val="00846E9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2091"/>
    <w:pPr>
      <w:keepNext/>
      <w:autoSpaceDE w:val="0"/>
      <w:autoSpaceDN w:val="0"/>
      <w:spacing w:before="360"/>
      <w:ind w:left="3402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AF2091"/>
    <w:pPr>
      <w:keepNext/>
      <w:spacing w:before="120"/>
      <w:jc w:val="center"/>
      <w:outlineLvl w:val="1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091"/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AF2091"/>
    <w:rPr>
      <w:sz w:val="22"/>
      <w:szCs w:val="24"/>
      <w:u w:val="single"/>
    </w:rPr>
  </w:style>
  <w:style w:type="character" w:styleId="a3">
    <w:name w:val="Emphasis"/>
    <w:uiPriority w:val="99"/>
    <w:qFormat/>
    <w:rsid w:val="00AF2091"/>
    <w:rPr>
      <w:i/>
      <w:iCs/>
    </w:rPr>
  </w:style>
  <w:style w:type="paragraph" w:styleId="a4">
    <w:name w:val="List Paragraph"/>
    <w:basedOn w:val="a"/>
    <w:qFormat/>
    <w:rsid w:val="00AF2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4E2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56E35"/>
  </w:style>
  <w:style w:type="paragraph" w:styleId="a6">
    <w:name w:val="Balloon Text"/>
    <w:basedOn w:val="a"/>
    <w:link w:val="a7"/>
    <w:uiPriority w:val="99"/>
    <w:semiHidden/>
    <w:unhideWhenUsed/>
    <w:rsid w:val="003229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97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24AB0"/>
    <w:rPr>
      <w:b/>
      <w:bCs/>
    </w:rPr>
  </w:style>
  <w:style w:type="paragraph" w:customStyle="1" w:styleId="Default">
    <w:name w:val="Default"/>
    <w:rsid w:val="00846E9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0F09-566F-4869-BE52-70B5AA7D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economy42 (Егорова Д.В.)</dc:creator>
  <cp:lastModifiedBy>economy12 (Павлова Т.А.)</cp:lastModifiedBy>
  <cp:revision>5</cp:revision>
  <cp:lastPrinted>2018-06-04T06:04:00Z</cp:lastPrinted>
  <dcterms:created xsi:type="dcterms:W3CDTF">2018-06-01T14:49:00Z</dcterms:created>
  <dcterms:modified xsi:type="dcterms:W3CDTF">2018-06-04T06:27:00Z</dcterms:modified>
</cp:coreProperties>
</file>