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5B54" w:rsidRPr="00586AEA" w:rsidRDefault="00F45B54" w:rsidP="00A031C9">
      <w:pPr>
        <w:jc w:val="center"/>
        <w:rPr>
          <w:rFonts w:ascii="Arial" w:hAnsi="Arial" w:cs="Arial"/>
          <w:b/>
          <w:sz w:val="32"/>
          <w:szCs w:val="24"/>
        </w:rPr>
      </w:pPr>
      <w:r w:rsidRPr="00586AEA">
        <w:rPr>
          <w:rFonts w:ascii="Arial" w:hAnsi="Arial" w:cs="Arial"/>
          <w:b/>
          <w:sz w:val="32"/>
          <w:szCs w:val="24"/>
        </w:rPr>
        <w:t>ЭР-Тел</w:t>
      </w:r>
      <w:bookmarkStart w:id="0" w:name="_GoBack"/>
      <w:bookmarkEnd w:id="0"/>
      <w:r w:rsidRPr="00586AEA">
        <w:rPr>
          <w:rFonts w:ascii="Arial" w:hAnsi="Arial" w:cs="Arial"/>
          <w:b/>
          <w:sz w:val="32"/>
          <w:szCs w:val="24"/>
        </w:rPr>
        <w:t>еком объявляет финансовые результат</w:t>
      </w:r>
      <w:r w:rsidR="001A7362" w:rsidRPr="00586AEA">
        <w:rPr>
          <w:rFonts w:ascii="Arial" w:hAnsi="Arial" w:cs="Arial"/>
          <w:b/>
          <w:sz w:val="32"/>
          <w:szCs w:val="24"/>
        </w:rPr>
        <w:t xml:space="preserve">ы за </w:t>
      </w:r>
      <w:r w:rsidR="0075691E" w:rsidRPr="0075691E">
        <w:rPr>
          <w:rFonts w:ascii="Arial" w:hAnsi="Arial" w:cs="Arial"/>
          <w:b/>
          <w:sz w:val="32"/>
          <w:szCs w:val="24"/>
        </w:rPr>
        <w:t>III квартал</w:t>
      </w:r>
      <w:r w:rsidR="00AF69B7">
        <w:rPr>
          <w:rFonts w:ascii="Arial" w:hAnsi="Arial" w:cs="Arial"/>
          <w:b/>
          <w:sz w:val="32"/>
          <w:szCs w:val="24"/>
        </w:rPr>
        <w:t xml:space="preserve"> и 9 месяцев</w:t>
      </w:r>
      <w:r w:rsidR="0075691E" w:rsidRPr="0075691E">
        <w:rPr>
          <w:rFonts w:ascii="Arial" w:hAnsi="Arial" w:cs="Arial"/>
          <w:b/>
          <w:sz w:val="32"/>
          <w:szCs w:val="24"/>
        </w:rPr>
        <w:t xml:space="preserve"> 2016 года</w:t>
      </w:r>
    </w:p>
    <w:p w:rsidR="00F45B54" w:rsidRPr="00E37311" w:rsidRDefault="00BE438C" w:rsidP="00A031C9">
      <w:pPr>
        <w:jc w:val="both"/>
        <w:rPr>
          <w:rFonts w:ascii="Arial" w:hAnsi="Arial" w:cs="Arial"/>
          <w:sz w:val="24"/>
          <w:szCs w:val="24"/>
        </w:rPr>
      </w:pPr>
      <w:r>
        <w:rPr>
          <w:rFonts w:ascii="Arial" w:hAnsi="Arial" w:cs="Arial"/>
          <w:b/>
          <w:sz w:val="24"/>
          <w:szCs w:val="24"/>
        </w:rPr>
        <w:t>15</w:t>
      </w:r>
      <w:r w:rsidR="0075691E">
        <w:rPr>
          <w:rFonts w:ascii="Arial" w:hAnsi="Arial" w:cs="Arial"/>
          <w:b/>
          <w:sz w:val="24"/>
          <w:szCs w:val="24"/>
        </w:rPr>
        <w:t xml:space="preserve"> ноября 2016 г.</w:t>
      </w:r>
      <w:r w:rsidR="00F45B54" w:rsidRPr="00E37311">
        <w:rPr>
          <w:rFonts w:ascii="Arial" w:hAnsi="Arial" w:cs="Arial"/>
          <w:sz w:val="24"/>
          <w:szCs w:val="24"/>
        </w:rPr>
        <w:t xml:space="preserve"> – АО «ЭР-Телеком Холдинг», </w:t>
      </w:r>
      <w:r w:rsidR="006A56FE" w:rsidRPr="00E37311">
        <w:rPr>
          <w:rFonts w:ascii="Arial" w:hAnsi="Arial" w:cs="Arial"/>
          <w:sz w:val="24"/>
          <w:szCs w:val="24"/>
        </w:rPr>
        <w:t>национальный</w:t>
      </w:r>
      <w:r w:rsidR="00F45B54" w:rsidRPr="00E37311">
        <w:rPr>
          <w:rFonts w:ascii="Arial" w:hAnsi="Arial" w:cs="Arial"/>
          <w:sz w:val="24"/>
          <w:szCs w:val="24"/>
        </w:rPr>
        <w:t xml:space="preserve"> оператор фиксированной связи, объявляет консолидированные финансовые результаты (</w:t>
      </w:r>
      <w:r w:rsidR="00F45B54" w:rsidRPr="006F7927">
        <w:rPr>
          <w:rFonts w:ascii="Arial" w:hAnsi="Arial" w:cs="Arial"/>
          <w:sz w:val="24"/>
          <w:szCs w:val="24"/>
        </w:rPr>
        <w:t>неаудированные)</w:t>
      </w:r>
      <w:r w:rsidR="00E36385">
        <w:rPr>
          <w:rFonts w:ascii="Arial" w:hAnsi="Arial" w:cs="Arial"/>
          <w:sz w:val="24"/>
          <w:szCs w:val="24"/>
        </w:rPr>
        <w:t xml:space="preserve"> по МСФО</w:t>
      </w:r>
      <w:r w:rsidR="006548F4" w:rsidRPr="006F7927">
        <w:rPr>
          <w:rStyle w:val="af5"/>
          <w:rFonts w:ascii="Arial" w:hAnsi="Arial" w:cs="Arial"/>
          <w:sz w:val="24"/>
          <w:szCs w:val="24"/>
        </w:rPr>
        <w:footnoteReference w:id="1"/>
      </w:r>
      <w:r w:rsidR="00F45B54" w:rsidRPr="006F7927">
        <w:rPr>
          <w:rFonts w:ascii="Arial" w:hAnsi="Arial" w:cs="Arial"/>
          <w:sz w:val="24"/>
          <w:szCs w:val="24"/>
        </w:rPr>
        <w:t xml:space="preserve"> за </w:t>
      </w:r>
      <w:r w:rsidR="0075691E" w:rsidRPr="006F7927">
        <w:rPr>
          <w:rFonts w:ascii="Arial" w:hAnsi="Arial" w:cs="Arial"/>
          <w:sz w:val="24"/>
          <w:szCs w:val="24"/>
        </w:rPr>
        <w:t>III</w:t>
      </w:r>
      <w:r w:rsidR="0075691E" w:rsidRPr="0075691E">
        <w:rPr>
          <w:rFonts w:ascii="Arial" w:hAnsi="Arial" w:cs="Arial"/>
          <w:sz w:val="24"/>
          <w:szCs w:val="24"/>
        </w:rPr>
        <w:t xml:space="preserve"> квартал </w:t>
      </w:r>
      <w:r w:rsidR="00AF69B7">
        <w:rPr>
          <w:rFonts w:ascii="Arial" w:hAnsi="Arial" w:cs="Arial"/>
          <w:sz w:val="24"/>
          <w:szCs w:val="24"/>
        </w:rPr>
        <w:t xml:space="preserve">и 9 месяцев </w:t>
      </w:r>
      <w:r w:rsidR="0075691E" w:rsidRPr="0075691E">
        <w:rPr>
          <w:rFonts w:ascii="Arial" w:hAnsi="Arial" w:cs="Arial"/>
          <w:sz w:val="24"/>
          <w:szCs w:val="24"/>
        </w:rPr>
        <w:t>2016 года</w:t>
      </w:r>
      <w:r w:rsidR="0075691E">
        <w:rPr>
          <w:rFonts w:ascii="Arial" w:hAnsi="Arial" w:cs="Arial"/>
          <w:sz w:val="24"/>
          <w:szCs w:val="24"/>
        </w:rPr>
        <w:t>.</w:t>
      </w:r>
    </w:p>
    <w:p w:rsidR="00F45B54" w:rsidRPr="00E37311" w:rsidRDefault="00F45B54" w:rsidP="00A031C9">
      <w:pPr>
        <w:jc w:val="both"/>
        <w:rPr>
          <w:rFonts w:ascii="Arial" w:hAnsi="Arial" w:cs="Arial"/>
          <w:sz w:val="24"/>
          <w:szCs w:val="24"/>
        </w:rPr>
      </w:pPr>
      <w:r w:rsidRPr="00E37311">
        <w:rPr>
          <w:rFonts w:ascii="Arial" w:hAnsi="Arial" w:cs="Arial"/>
          <w:b/>
          <w:i/>
          <w:sz w:val="24"/>
          <w:szCs w:val="24"/>
        </w:rPr>
        <w:t>Основные финансовые и операционные показа</w:t>
      </w:r>
      <w:r w:rsidR="008742FC" w:rsidRPr="00E37311">
        <w:rPr>
          <w:rFonts w:ascii="Arial" w:hAnsi="Arial" w:cs="Arial"/>
          <w:b/>
          <w:i/>
          <w:sz w:val="24"/>
          <w:szCs w:val="24"/>
        </w:rPr>
        <w:t xml:space="preserve">тели </w:t>
      </w:r>
      <w:r w:rsidR="0075691E" w:rsidRPr="0075691E">
        <w:rPr>
          <w:rFonts w:ascii="Arial" w:hAnsi="Arial" w:cs="Arial"/>
          <w:b/>
          <w:i/>
          <w:sz w:val="24"/>
          <w:szCs w:val="24"/>
        </w:rPr>
        <w:t>за III квартал 2016 года</w:t>
      </w:r>
      <w:r w:rsidR="0075691E">
        <w:rPr>
          <w:rFonts w:ascii="Arial" w:hAnsi="Arial" w:cs="Arial"/>
          <w:b/>
          <w:i/>
          <w:sz w:val="24"/>
          <w:szCs w:val="24"/>
        </w:rPr>
        <w:t>:</w:t>
      </w:r>
    </w:p>
    <w:p w:rsidR="00042139" w:rsidRPr="004A3410" w:rsidRDefault="00042139" w:rsidP="00042139">
      <w:pPr>
        <w:pStyle w:val="a3"/>
        <w:numPr>
          <w:ilvl w:val="0"/>
          <w:numId w:val="2"/>
        </w:numPr>
        <w:ind w:left="284" w:hanging="284"/>
        <w:jc w:val="both"/>
        <w:rPr>
          <w:rFonts w:ascii="Arial" w:hAnsi="Arial" w:cs="Arial"/>
          <w:sz w:val="24"/>
          <w:szCs w:val="24"/>
        </w:rPr>
      </w:pPr>
      <w:r w:rsidRPr="004A3410">
        <w:rPr>
          <w:rFonts w:ascii="Arial" w:hAnsi="Arial" w:cs="Arial"/>
          <w:sz w:val="24"/>
          <w:szCs w:val="24"/>
        </w:rPr>
        <w:t xml:space="preserve">Консолидированная выручка увеличилась на 31,5% по сравнению с аналогичным периодом прошлого года и достигла 7 175 </w:t>
      </w:r>
      <w:r w:rsidR="00C37F8A">
        <w:rPr>
          <w:rFonts w:ascii="Arial" w:hAnsi="Arial" w:cs="Arial"/>
          <w:sz w:val="24"/>
          <w:szCs w:val="24"/>
        </w:rPr>
        <w:t>млн</w:t>
      </w:r>
      <w:r w:rsidRPr="004A3410">
        <w:rPr>
          <w:rFonts w:ascii="Arial" w:hAnsi="Arial" w:cs="Arial"/>
          <w:sz w:val="24"/>
          <w:szCs w:val="24"/>
        </w:rPr>
        <w:t xml:space="preserve"> руб.</w:t>
      </w:r>
    </w:p>
    <w:p w:rsidR="00042139" w:rsidRPr="00861345" w:rsidRDefault="00042139" w:rsidP="00042139">
      <w:pPr>
        <w:pStyle w:val="a3"/>
        <w:numPr>
          <w:ilvl w:val="0"/>
          <w:numId w:val="2"/>
        </w:numPr>
        <w:ind w:left="284" w:hanging="284"/>
        <w:jc w:val="both"/>
        <w:rPr>
          <w:rFonts w:ascii="Arial" w:hAnsi="Arial" w:cs="Arial"/>
          <w:sz w:val="24"/>
          <w:szCs w:val="24"/>
        </w:rPr>
      </w:pPr>
      <w:r w:rsidRPr="00861345">
        <w:rPr>
          <w:rFonts w:ascii="Arial" w:hAnsi="Arial" w:cs="Arial"/>
          <w:sz w:val="24"/>
          <w:szCs w:val="24"/>
        </w:rPr>
        <w:t xml:space="preserve">Показатель EBITDA </w:t>
      </w:r>
      <w:r>
        <w:rPr>
          <w:rFonts w:ascii="Arial" w:hAnsi="Arial" w:cs="Arial"/>
          <w:sz w:val="24"/>
          <w:szCs w:val="24"/>
        </w:rPr>
        <w:t>увеличился</w:t>
      </w:r>
      <w:r w:rsidRPr="00861345">
        <w:rPr>
          <w:rFonts w:ascii="Arial" w:hAnsi="Arial" w:cs="Arial"/>
          <w:sz w:val="24"/>
          <w:szCs w:val="24"/>
        </w:rPr>
        <w:t xml:space="preserve"> на 13% по сравнению с прошлым годом до 2 136 </w:t>
      </w:r>
      <w:r w:rsidR="00C37F8A">
        <w:rPr>
          <w:rFonts w:ascii="Arial" w:hAnsi="Arial" w:cs="Arial"/>
          <w:sz w:val="24"/>
          <w:szCs w:val="24"/>
        </w:rPr>
        <w:t>млн</w:t>
      </w:r>
      <w:r w:rsidRPr="00861345">
        <w:rPr>
          <w:rFonts w:ascii="Arial" w:hAnsi="Arial" w:cs="Arial"/>
          <w:sz w:val="24"/>
          <w:szCs w:val="24"/>
        </w:rPr>
        <w:t xml:space="preserve"> руб. Рентабельность EBITDA составила 30%</w:t>
      </w:r>
      <w:r w:rsidR="005B66D5">
        <w:rPr>
          <w:rFonts w:ascii="Arial" w:hAnsi="Arial" w:cs="Arial"/>
          <w:sz w:val="24"/>
          <w:szCs w:val="24"/>
        </w:rPr>
        <w:t>.</w:t>
      </w:r>
      <w:r w:rsidRPr="00861345">
        <w:rPr>
          <w:rFonts w:ascii="Arial" w:hAnsi="Arial" w:cs="Arial"/>
          <w:sz w:val="24"/>
          <w:szCs w:val="24"/>
        </w:rPr>
        <w:t xml:space="preserve"> </w:t>
      </w:r>
    </w:p>
    <w:p w:rsidR="00042139" w:rsidRPr="00861345" w:rsidRDefault="00042139" w:rsidP="00042139">
      <w:pPr>
        <w:pStyle w:val="a3"/>
        <w:numPr>
          <w:ilvl w:val="0"/>
          <w:numId w:val="2"/>
        </w:numPr>
        <w:ind w:left="284" w:hanging="284"/>
        <w:jc w:val="both"/>
        <w:rPr>
          <w:rFonts w:ascii="Arial" w:hAnsi="Arial" w:cs="Arial"/>
          <w:sz w:val="24"/>
          <w:szCs w:val="24"/>
        </w:rPr>
      </w:pPr>
      <w:r w:rsidRPr="00861345">
        <w:rPr>
          <w:rFonts w:ascii="Arial" w:hAnsi="Arial" w:cs="Arial"/>
          <w:sz w:val="24"/>
          <w:szCs w:val="24"/>
        </w:rPr>
        <w:t xml:space="preserve">Чистая прибыль снизилась на 54,5% по сравнению с </w:t>
      </w:r>
      <w:r>
        <w:rPr>
          <w:rFonts w:ascii="Arial" w:hAnsi="Arial" w:cs="Arial"/>
          <w:sz w:val="24"/>
          <w:szCs w:val="24"/>
        </w:rPr>
        <w:t>третьим кварталом</w:t>
      </w:r>
      <w:r w:rsidRPr="00861345">
        <w:rPr>
          <w:rFonts w:ascii="Arial" w:hAnsi="Arial" w:cs="Arial"/>
          <w:sz w:val="24"/>
          <w:szCs w:val="24"/>
        </w:rPr>
        <w:t xml:space="preserve"> 2015 года и составила 150 </w:t>
      </w:r>
      <w:r w:rsidR="00C37F8A">
        <w:rPr>
          <w:rFonts w:ascii="Arial" w:hAnsi="Arial" w:cs="Arial"/>
          <w:sz w:val="24"/>
          <w:szCs w:val="24"/>
        </w:rPr>
        <w:t>млн</w:t>
      </w:r>
      <w:r w:rsidRPr="00861345">
        <w:rPr>
          <w:rFonts w:ascii="Arial" w:hAnsi="Arial" w:cs="Arial"/>
          <w:sz w:val="24"/>
          <w:szCs w:val="24"/>
        </w:rPr>
        <w:t xml:space="preserve"> руб.</w:t>
      </w:r>
    </w:p>
    <w:p w:rsidR="00042139" w:rsidRPr="00DB77A7" w:rsidRDefault="00042139" w:rsidP="00042139">
      <w:pPr>
        <w:pStyle w:val="a3"/>
        <w:numPr>
          <w:ilvl w:val="0"/>
          <w:numId w:val="2"/>
        </w:numPr>
        <w:ind w:left="284" w:hanging="284"/>
        <w:jc w:val="both"/>
        <w:rPr>
          <w:rFonts w:ascii="Arial" w:hAnsi="Arial" w:cs="Arial"/>
          <w:sz w:val="24"/>
          <w:szCs w:val="24"/>
        </w:rPr>
      </w:pPr>
      <w:r w:rsidRPr="00DB77A7">
        <w:rPr>
          <w:rFonts w:ascii="Arial" w:hAnsi="Arial" w:cs="Arial"/>
          <w:sz w:val="24"/>
          <w:szCs w:val="24"/>
        </w:rPr>
        <w:t xml:space="preserve">CAPEX </w:t>
      </w:r>
      <w:r>
        <w:rPr>
          <w:rFonts w:ascii="Arial" w:hAnsi="Arial" w:cs="Arial"/>
          <w:sz w:val="24"/>
          <w:szCs w:val="24"/>
        </w:rPr>
        <w:t>увеличился</w:t>
      </w:r>
      <w:r w:rsidRPr="00DB77A7">
        <w:rPr>
          <w:rFonts w:ascii="Arial" w:hAnsi="Arial" w:cs="Arial"/>
          <w:sz w:val="24"/>
          <w:szCs w:val="24"/>
        </w:rPr>
        <w:t xml:space="preserve"> </w:t>
      </w:r>
      <w:r>
        <w:rPr>
          <w:rFonts w:ascii="Arial" w:hAnsi="Arial" w:cs="Arial"/>
          <w:sz w:val="24"/>
          <w:szCs w:val="24"/>
        </w:rPr>
        <w:t>на 53,9</w:t>
      </w:r>
      <w:r w:rsidRPr="00DB77A7">
        <w:rPr>
          <w:rFonts w:ascii="Arial" w:hAnsi="Arial" w:cs="Arial"/>
          <w:sz w:val="24"/>
          <w:szCs w:val="24"/>
        </w:rPr>
        <w:t xml:space="preserve">% по сравнению с аналогичным периодом прошлого года до 1 793 </w:t>
      </w:r>
      <w:r w:rsidR="00C37F8A">
        <w:rPr>
          <w:rFonts w:ascii="Arial" w:hAnsi="Arial" w:cs="Arial"/>
          <w:sz w:val="24"/>
          <w:szCs w:val="24"/>
        </w:rPr>
        <w:t>млн</w:t>
      </w:r>
      <w:r w:rsidRPr="00DB77A7">
        <w:rPr>
          <w:rFonts w:ascii="Arial" w:hAnsi="Arial" w:cs="Arial"/>
          <w:sz w:val="24"/>
          <w:szCs w:val="24"/>
        </w:rPr>
        <w:t xml:space="preserve"> руб.</w:t>
      </w:r>
    </w:p>
    <w:p w:rsidR="00042139" w:rsidRPr="00AF1F34" w:rsidRDefault="00042139" w:rsidP="00042139">
      <w:pPr>
        <w:pStyle w:val="a3"/>
        <w:numPr>
          <w:ilvl w:val="0"/>
          <w:numId w:val="2"/>
        </w:numPr>
        <w:ind w:left="284" w:hanging="284"/>
        <w:jc w:val="both"/>
        <w:rPr>
          <w:rFonts w:ascii="Arial" w:hAnsi="Arial" w:cs="Arial"/>
          <w:sz w:val="24"/>
          <w:szCs w:val="24"/>
        </w:rPr>
      </w:pPr>
      <w:r w:rsidRPr="00AF1F34">
        <w:rPr>
          <w:rFonts w:ascii="Arial" w:hAnsi="Arial" w:cs="Arial"/>
          <w:sz w:val="24"/>
          <w:szCs w:val="24"/>
        </w:rPr>
        <w:t xml:space="preserve">Чистый долг на 30 сентября 2016 года составил 23 355 </w:t>
      </w:r>
      <w:r w:rsidR="00C37F8A">
        <w:rPr>
          <w:rFonts w:ascii="Arial" w:hAnsi="Arial" w:cs="Arial"/>
          <w:sz w:val="24"/>
          <w:szCs w:val="24"/>
        </w:rPr>
        <w:t>млн</w:t>
      </w:r>
      <w:r w:rsidRPr="00AF1F34">
        <w:rPr>
          <w:rFonts w:ascii="Arial" w:hAnsi="Arial" w:cs="Arial"/>
          <w:sz w:val="24"/>
          <w:szCs w:val="24"/>
        </w:rPr>
        <w:t xml:space="preserve"> руб.</w:t>
      </w:r>
    </w:p>
    <w:p w:rsidR="00042139" w:rsidRDefault="00042139" w:rsidP="00042139">
      <w:pPr>
        <w:pStyle w:val="a3"/>
        <w:numPr>
          <w:ilvl w:val="0"/>
          <w:numId w:val="2"/>
        </w:numPr>
        <w:ind w:left="284" w:hanging="284"/>
        <w:jc w:val="both"/>
        <w:rPr>
          <w:rFonts w:ascii="Arial" w:hAnsi="Arial" w:cs="Arial"/>
          <w:sz w:val="24"/>
          <w:szCs w:val="24"/>
        </w:rPr>
      </w:pPr>
      <w:r w:rsidRPr="00426C3C">
        <w:rPr>
          <w:rFonts w:ascii="Arial" w:hAnsi="Arial" w:cs="Arial"/>
          <w:sz w:val="24"/>
          <w:szCs w:val="24"/>
        </w:rPr>
        <w:t xml:space="preserve">Выручка </w:t>
      </w:r>
      <w:r w:rsidRPr="00426C3C">
        <w:rPr>
          <w:rFonts w:ascii="Arial" w:hAnsi="Arial" w:cs="Arial"/>
          <w:sz w:val="24"/>
          <w:szCs w:val="24"/>
          <w:lang w:val="en-US"/>
        </w:rPr>
        <w:t>B</w:t>
      </w:r>
      <w:r w:rsidRPr="00426C3C">
        <w:rPr>
          <w:rFonts w:ascii="Arial" w:hAnsi="Arial" w:cs="Arial"/>
          <w:sz w:val="24"/>
          <w:szCs w:val="24"/>
        </w:rPr>
        <w:t>2</w:t>
      </w:r>
      <w:r w:rsidRPr="00426C3C">
        <w:rPr>
          <w:rFonts w:ascii="Arial" w:hAnsi="Arial" w:cs="Arial"/>
          <w:sz w:val="24"/>
          <w:szCs w:val="24"/>
          <w:lang w:val="en-US"/>
        </w:rPr>
        <w:t>B</w:t>
      </w:r>
      <w:r w:rsidRPr="00426C3C">
        <w:rPr>
          <w:rFonts w:ascii="Arial" w:hAnsi="Arial" w:cs="Arial"/>
          <w:sz w:val="24"/>
          <w:szCs w:val="24"/>
        </w:rPr>
        <w:t xml:space="preserve">-сегмента </w:t>
      </w:r>
      <w:r>
        <w:rPr>
          <w:rFonts w:ascii="Arial" w:hAnsi="Arial" w:cs="Arial"/>
          <w:sz w:val="24"/>
          <w:szCs w:val="24"/>
        </w:rPr>
        <w:t>увеличилась</w:t>
      </w:r>
      <w:r w:rsidRPr="00426C3C">
        <w:rPr>
          <w:rFonts w:ascii="Arial" w:hAnsi="Arial" w:cs="Arial"/>
          <w:sz w:val="24"/>
          <w:szCs w:val="24"/>
        </w:rPr>
        <w:t xml:space="preserve"> на 14</w:t>
      </w:r>
      <w:r>
        <w:rPr>
          <w:rFonts w:ascii="Arial" w:hAnsi="Arial" w:cs="Arial"/>
          <w:sz w:val="24"/>
          <w:szCs w:val="24"/>
        </w:rPr>
        <w:t>4,3</w:t>
      </w:r>
      <w:r w:rsidRPr="00426C3C">
        <w:rPr>
          <w:rFonts w:ascii="Arial" w:hAnsi="Arial" w:cs="Arial"/>
          <w:sz w:val="24"/>
          <w:szCs w:val="24"/>
        </w:rPr>
        <w:t>% по сравнению с предыдущим периодом и составила 2 3</w:t>
      </w:r>
      <w:r>
        <w:rPr>
          <w:rFonts w:ascii="Arial" w:hAnsi="Arial" w:cs="Arial"/>
          <w:sz w:val="24"/>
          <w:szCs w:val="24"/>
        </w:rPr>
        <w:t>08</w:t>
      </w:r>
      <w:r w:rsidR="00C37F8A">
        <w:rPr>
          <w:rFonts w:ascii="Arial" w:hAnsi="Arial" w:cs="Arial"/>
          <w:sz w:val="24"/>
          <w:szCs w:val="24"/>
        </w:rPr>
        <w:t xml:space="preserve"> млн</w:t>
      </w:r>
      <w:r w:rsidRPr="00426C3C">
        <w:rPr>
          <w:rFonts w:ascii="Arial" w:hAnsi="Arial" w:cs="Arial"/>
          <w:sz w:val="24"/>
          <w:szCs w:val="24"/>
        </w:rPr>
        <w:t xml:space="preserve"> руб. </w:t>
      </w:r>
    </w:p>
    <w:p w:rsidR="00C37F8A" w:rsidRPr="00426C3C" w:rsidRDefault="00C37F8A" w:rsidP="00042139">
      <w:pPr>
        <w:pStyle w:val="a3"/>
        <w:numPr>
          <w:ilvl w:val="0"/>
          <w:numId w:val="2"/>
        </w:numPr>
        <w:ind w:left="284" w:hanging="284"/>
        <w:jc w:val="both"/>
        <w:rPr>
          <w:rFonts w:ascii="Arial" w:hAnsi="Arial" w:cs="Arial"/>
          <w:sz w:val="24"/>
          <w:szCs w:val="24"/>
        </w:rPr>
      </w:pPr>
      <w:r>
        <w:rPr>
          <w:rFonts w:ascii="Arial" w:hAnsi="Arial" w:cs="Arial"/>
          <w:sz w:val="24"/>
          <w:szCs w:val="24"/>
        </w:rPr>
        <w:t xml:space="preserve">Выручка </w:t>
      </w:r>
      <w:r>
        <w:rPr>
          <w:rFonts w:ascii="Arial" w:hAnsi="Arial" w:cs="Arial"/>
          <w:sz w:val="24"/>
          <w:szCs w:val="24"/>
          <w:lang w:val="en-US"/>
        </w:rPr>
        <w:t>B</w:t>
      </w:r>
      <w:r w:rsidRPr="00C37F8A">
        <w:rPr>
          <w:rFonts w:ascii="Arial" w:hAnsi="Arial" w:cs="Arial"/>
          <w:sz w:val="24"/>
          <w:szCs w:val="24"/>
        </w:rPr>
        <w:t>2</w:t>
      </w:r>
      <w:r>
        <w:rPr>
          <w:rFonts w:ascii="Arial" w:hAnsi="Arial" w:cs="Arial"/>
          <w:sz w:val="24"/>
          <w:szCs w:val="24"/>
          <w:lang w:val="en-US"/>
        </w:rPr>
        <w:t>C</w:t>
      </w:r>
      <w:r w:rsidRPr="00C37F8A">
        <w:rPr>
          <w:rFonts w:ascii="Arial" w:hAnsi="Arial" w:cs="Arial"/>
          <w:sz w:val="24"/>
          <w:szCs w:val="24"/>
        </w:rPr>
        <w:t xml:space="preserve"> </w:t>
      </w:r>
      <w:r>
        <w:rPr>
          <w:rFonts w:ascii="Arial" w:hAnsi="Arial" w:cs="Arial"/>
          <w:sz w:val="24"/>
          <w:szCs w:val="24"/>
        </w:rPr>
        <w:t xml:space="preserve">направления выросла на 6,5% по сравнению с прошлым годом и составила 4 778 млн рублей. </w:t>
      </w:r>
    </w:p>
    <w:p w:rsidR="00042139" w:rsidRPr="00E26AFD" w:rsidRDefault="00042139" w:rsidP="00042139">
      <w:pPr>
        <w:pStyle w:val="a3"/>
        <w:numPr>
          <w:ilvl w:val="0"/>
          <w:numId w:val="2"/>
        </w:numPr>
        <w:ind w:left="284" w:hanging="284"/>
        <w:jc w:val="both"/>
        <w:rPr>
          <w:rFonts w:ascii="Arial" w:hAnsi="Arial" w:cs="Arial"/>
          <w:sz w:val="24"/>
          <w:szCs w:val="24"/>
        </w:rPr>
      </w:pPr>
      <w:r w:rsidRPr="00E26AFD">
        <w:rPr>
          <w:rFonts w:ascii="Arial" w:hAnsi="Arial" w:cs="Arial"/>
          <w:sz w:val="24"/>
          <w:szCs w:val="24"/>
        </w:rPr>
        <w:t>Число активных абонентов в B2C сегменте выросло на 10% и составило 5</w:t>
      </w:r>
      <w:r w:rsidR="00B41BA8">
        <w:rPr>
          <w:rFonts w:ascii="Arial" w:hAnsi="Arial" w:cs="Arial"/>
          <w:sz w:val="24"/>
          <w:szCs w:val="24"/>
        </w:rPr>
        <w:t> </w:t>
      </w:r>
      <w:r w:rsidRPr="00E26AFD">
        <w:rPr>
          <w:rFonts w:ascii="Arial" w:hAnsi="Arial" w:cs="Arial"/>
          <w:sz w:val="24"/>
          <w:szCs w:val="24"/>
        </w:rPr>
        <w:t>607</w:t>
      </w:r>
      <w:r w:rsidR="00B41BA8" w:rsidRPr="00B41BA8">
        <w:rPr>
          <w:rFonts w:ascii="Arial" w:hAnsi="Arial" w:cs="Arial"/>
          <w:sz w:val="24"/>
          <w:szCs w:val="24"/>
        </w:rPr>
        <w:t xml:space="preserve"> </w:t>
      </w:r>
      <w:r w:rsidRPr="00E26AFD">
        <w:rPr>
          <w:rFonts w:ascii="Arial" w:hAnsi="Arial" w:cs="Arial"/>
          <w:sz w:val="24"/>
          <w:szCs w:val="24"/>
        </w:rPr>
        <w:t>тыс. абонентов</w:t>
      </w:r>
      <w:r w:rsidR="005B66D5">
        <w:rPr>
          <w:rFonts w:ascii="Arial" w:hAnsi="Arial" w:cs="Arial"/>
          <w:sz w:val="24"/>
          <w:szCs w:val="24"/>
        </w:rPr>
        <w:t>.</w:t>
      </w:r>
    </w:p>
    <w:p w:rsidR="006926F1" w:rsidRPr="00E37311" w:rsidRDefault="006926F1" w:rsidP="00A031C9">
      <w:pPr>
        <w:pStyle w:val="a3"/>
        <w:ind w:left="0"/>
        <w:jc w:val="both"/>
        <w:rPr>
          <w:rFonts w:ascii="Arial" w:hAnsi="Arial" w:cs="Arial"/>
          <w:sz w:val="24"/>
          <w:szCs w:val="24"/>
        </w:rPr>
      </w:pPr>
    </w:p>
    <w:p w:rsidR="0036093D" w:rsidRDefault="0036093D" w:rsidP="00A031C9">
      <w:pPr>
        <w:jc w:val="both"/>
        <w:rPr>
          <w:rFonts w:ascii="Arial" w:hAnsi="Arial" w:cs="Arial"/>
          <w:b/>
          <w:i/>
          <w:sz w:val="24"/>
          <w:szCs w:val="24"/>
        </w:rPr>
      </w:pPr>
      <w:r w:rsidRPr="00E37311">
        <w:rPr>
          <w:rFonts w:ascii="Arial" w:hAnsi="Arial" w:cs="Arial"/>
          <w:b/>
          <w:i/>
          <w:sz w:val="24"/>
          <w:szCs w:val="24"/>
        </w:rPr>
        <w:t xml:space="preserve">Консолидированные финансовые показатели </w:t>
      </w:r>
      <w:r w:rsidR="00A12DF2" w:rsidRPr="0075691E">
        <w:rPr>
          <w:rFonts w:ascii="Arial" w:hAnsi="Arial" w:cs="Arial"/>
          <w:b/>
          <w:i/>
          <w:sz w:val="24"/>
          <w:szCs w:val="24"/>
        </w:rPr>
        <w:t>за III квартал 2016 года</w:t>
      </w:r>
      <w:r w:rsidR="00A12DF2" w:rsidRPr="00E37311">
        <w:rPr>
          <w:rFonts w:ascii="Arial" w:hAnsi="Arial" w:cs="Arial"/>
          <w:b/>
          <w:i/>
          <w:sz w:val="24"/>
          <w:szCs w:val="24"/>
        </w:rPr>
        <w:t xml:space="preserve"> </w:t>
      </w:r>
      <w:r w:rsidRPr="00E37311">
        <w:rPr>
          <w:rFonts w:ascii="Arial" w:hAnsi="Arial" w:cs="Arial"/>
          <w:b/>
          <w:i/>
          <w:sz w:val="24"/>
          <w:szCs w:val="24"/>
        </w:rPr>
        <w:t>(</w:t>
      </w:r>
      <w:r w:rsidR="00C37F8A">
        <w:rPr>
          <w:rFonts w:ascii="Arial" w:hAnsi="Arial" w:cs="Arial"/>
          <w:b/>
          <w:i/>
          <w:sz w:val="24"/>
          <w:szCs w:val="24"/>
        </w:rPr>
        <w:t>млн</w:t>
      </w:r>
      <w:r w:rsidRPr="00E37311">
        <w:rPr>
          <w:rFonts w:ascii="Arial" w:hAnsi="Arial" w:cs="Arial"/>
          <w:b/>
          <w:i/>
          <w:sz w:val="24"/>
          <w:szCs w:val="24"/>
        </w:rPr>
        <w:t xml:space="preserve"> руб.)</w:t>
      </w:r>
    </w:p>
    <w:tbl>
      <w:tblPr>
        <w:tblStyle w:val="af0"/>
        <w:tblW w:w="0" w:type="auto"/>
        <w:tblInd w:w="-5" w:type="dxa"/>
        <w:tblLook w:val="04A0" w:firstRow="1" w:lastRow="0" w:firstColumn="1" w:lastColumn="0" w:noHBand="0" w:noVBand="1"/>
      </w:tblPr>
      <w:tblGrid>
        <w:gridCol w:w="4224"/>
        <w:gridCol w:w="1559"/>
        <w:gridCol w:w="1730"/>
        <w:gridCol w:w="1837"/>
      </w:tblGrid>
      <w:tr w:rsidR="00535C47" w:rsidRPr="00AE182E" w:rsidTr="009E2AFF">
        <w:tc>
          <w:tcPr>
            <w:tcW w:w="4224" w:type="dxa"/>
            <w:tcBorders>
              <w:top w:val="single" w:sz="4" w:space="0" w:color="auto"/>
              <w:left w:val="single" w:sz="4" w:space="0" w:color="auto"/>
              <w:bottom w:val="single" w:sz="4" w:space="0" w:color="auto"/>
              <w:right w:val="single" w:sz="4" w:space="0" w:color="auto"/>
            </w:tcBorders>
          </w:tcPr>
          <w:p w:rsidR="00535C47" w:rsidRPr="00AE182E" w:rsidRDefault="00535C47" w:rsidP="00AE182E">
            <w:pPr>
              <w:pStyle w:val="a3"/>
              <w:ind w:left="284" w:hanging="284"/>
              <w:jc w:val="center"/>
              <w:rPr>
                <w:rFonts w:ascii="Arial" w:hAnsi="Arial" w:cs="Arial"/>
                <w:b/>
                <w:sz w:val="24"/>
                <w:szCs w:val="24"/>
              </w:rPr>
            </w:pPr>
          </w:p>
        </w:tc>
        <w:tc>
          <w:tcPr>
            <w:tcW w:w="1559" w:type="dxa"/>
            <w:tcBorders>
              <w:top w:val="single" w:sz="4" w:space="0" w:color="auto"/>
              <w:left w:val="single" w:sz="4" w:space="0" w:color="auto"/>
              <w:bottom w:val="single" w:sz="4" w:space="0" w:color="auto"/>
              <w:right w:val="single" w:sz="4" w:space="0" w:color="auto"/>
            </w:tcBorders>
            <w:hideMark/>
          </w:tcPr>
          <w:p w:rsidR="00535C47" w:rsidRPr="00AE182E" w:rsidRDefault="00535C47" w:rsidP="00AE182E">
            <w:pPr>
              <w:pStyle w:val="a3"/>
              <w:ind w:left="284" w:hanging="284"/>
              <w:jc w:val="center"/>
              <w:rPr>
                <w:rFonts w:ascii="Arial" w:hAnsi="Arial" w:cs="Arial"/>
                <w:b/>
                <w:sz w:val="24"/>
                <w:szCs w:val="24"/>
              </w:rPr>
            </w:pPr>
            <w:r w:rsidRPr="00AE182E">
              <w:rPr>
                <w:rFonts w:ascii="Arial" w:hAnsi="Arial" w:cs="Arial"/>
                <w:b/>
                <w:sz w:val="24"/>
                <w:szCs w:val="24"/>
                <w:lang w:val="en-US"/>
              </w:rPr>
              <w:t>III</w:t>
            </w:r>
            <w:r w:rsidRPr="00AE182E">
              <w:rPr>
                <w:rFonts w:ascii="Arial" w:hAnsi="Arial" w:cs="Arial"/>
                <w:b/>
                <w:sz w:val="24"/>
                <w:szCs w:val="24"/>
              </w:rPr>
              <w:t xml:space="preserve"> кв. 2016</w:t>
            </w:r>
          </w:p>
        </w:tc>
        <w:tc>
          <w:tcPr>
            <w:tcW w:w="1730" w:type="dxa"/>
            <w:tcBorders>
              <w:top w:val="single" w:sz="4" w:space="0" w:color="auto"/>
              <w:left w:val="single" w:sz="4" w:space="0" w:color="auto"/>
              <w:bottom w:val="single" w:sz="4" w:space="0" w:color="auto"/>
              <w:right w:val="single" w:sz="4" w:space="0" w:color="auto"/>
            </w:tcBorders>
            <w:hideMark/>
          </w:tcPr>
          <w:p w:rsidR="00535C47" w:rsidRPr="00AE182E" w:rsidRDefault="00535C47" w:rsidP="00AE182E">
            <w:pPr>
              <w:pStyle w:val="a3"/>
              <w:ind w:left="284" w:hanging="284"/>
              <w:jc w:val="center"/>
              <w:rPr>
                <w:rFonts w:ascii="Arial" w:hAnsi="Arial" w:cs="Arial"/>
                <w:b/>
                <w:sz w:val="24"/>
                <w:szCs w:val="24"/>
              </w:rPr>
            </w:pPr>
            <w:r w:rsidRPr="00AE182E">
              <w:rPr>
                <w:rFonts w:ascii="Arial" w:hAnsi="Arial" w:cs="Arial"/>
                <w:b/>
                <w:sz w:val="24"/>
                <w:szCs w:val="24"/>
                <w:lang w:val="en-US"/>
              </w:rPr>
              <w:t>III</w:t>
            </w:r>
            <w:r w:rsidRPr="00AE182E">
              <w:rPr>
                <w:rFonts w:ascii="Arial" w:hAnsi="Arial" w:cs="Arial"/>
                <w:b/>
                <w:sz w:val="24"/>
                <w:szCs w:val="24"/>
              </w:rPr>
              <w:t xml:space="preserve"> кв. 2015</w:t>
            </w:r>
          </w:p>
        </w:tc>
        <w:tc>
          <w:tcPr>
            <w:tcW w:w="1837" w:type="dxa"/>
            <w:tcBorders>
              <w:top w:val="single" w:sz="4" w:space="0" w:color="auto"/>
              <w:left w:val="single" w:sz="4" w:space="0" w:color="auto"/>
              <w:bottom w:val="single" w:sz="4" w:space="0" w:color="auto"/>
              <w:right w:val="single" w:sz="4" w:space="0" w:color="auto"/>
            </w:tcBorders>
            <w:hideMark/>
          </w:tcPr>
          <w:p w:rsidR="009E2AFF" w:rsidRDefault="00535C47" w:rsidP="00AE182E">
            <w:pPr>
              <w:pStyle w:val="a3"/>
              <w:ind w:left="284" w:hanging="284"/>
              <w:jc w:val="center"/>
              <w:rPr>
                <w:rFonts w:ascii="Arial" w:hAnsi="Arial" w:cs="Arial"/>
                <w:b/>
                <w:sz w:val="24"/>
                <w:szCs w:val="24"/>
              </w:rPr>
            </w:pPr>
            <w:r w:rsidRPr="00AE182E">
              <w:rPr>
                <w:rFonts w:ascii="Arial" w:hAnsi="Arial" w:cs="Arial"/>
                <w:b/>
                <w:sz w:val="24"/>
                <w:szCs w:val="24"/>
                <w:lang w:val="en-US"/>
              </w:rPr>
              <w:t>III</w:t>
            </w:r>
            <w:r w:rsidRPr="00AE182E">
              <w:rPr>
                <w:rFonts w:ascii="Arial" w:hAnsi="Arial" w:cs="Arial"/>
                <w:b/>
                <w:sz w:val="24"/>
                <w:szCs w:val="24"/>
              </w:rPr>
              <w:t xml:space="preserve"> кв. 2016/ </w:t>
            </w:r>
          </w:p>
          <w:p w:rsidR="00535C47" w:rsidRPr="00AE182E" w:rsidRDefault="00535C47" w:rsidP="00AE182E">
            <w:pPr>
              <w:pStyle w:val="a3"/>
              <w:ind w:left="284" w:hanging="284"/>
              <w:jc w:val="center"/>
              <w:rPr>
                <w:rFonts w:ascii="Arial" w:hAnsi="Arial" w:cs="Arial"/>
                <w:b/>
                <w:sz w:val="24"/>
                <w:szCs w:val="24"/>
              </w:rPr>
            </w:pPr>
            <w:r w:rsidRPr="00AE182E">
              <w:rPr>
                <w:rFonts w:ascii="Arial" w:hAnsi="Arial" w:cs="Arial"/>
                <w:b/>
                <w:sz w:val="24"/>
                <w:szCs w:val="24"/>
                <w:lang w:val="en-US"/>
              </w:rPr>
              <w:t>III</w:t>
            </w:r>
            <w:r w:rsidRPr="00AE182E">
              <w:rPr>
                <w:rFonts w:ascii="Arial" w:hAnsi="Arial" w:cs="Arial"/>
                <w:b/>
                <w:sz w:val="24"/>
                <w:szCs w:val="24"/>
              </w:rPr>
              <w:t xml:space="preserve"> кв. 2015</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szCs w:val="24"/>
              </w:rPr>
            </w:pPr>
            <w:r w:rsidRPr="00AE182E">
              <w:rPr>
                <w:rFonts w:ascii="Arial" w:hAnsi="Arial" w:cs="Arial"/>
                <w:b/>
                <w:sz w:val="24"/>
                <w:szCs w:val="24"/>
              </w:rPr>
              <w:t>Выручка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7 175</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5 457</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31,5%</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right"/>
              <w:rPr>
                <w:rFonts w:ascii="Arial" w:hAnsi="Arial" w:cs="Arial"/>
                <w:b/>
                <w:i/>
                <w:sz w:val="24"/>
                <w:szCs w:val="24"/>
              </w:rPr>
            </w:pPr>
            <w:r w:rsidRPr="00AE182E">
              <w:rPr>
                <w:rFonts w:ascii="Arial" w:hAnsi="Arial" w:cs="Arial"/>
                <w:b/>
                <w:i/>
                <w:sz w:val="24"/>
                <w:szCs w:val="24"/>
                <w:lang w:val="en-US"/>
              </w:rPr>
              <w:t>B</w:t>
            </w:r>
            <w:r w:rsidRPr="00AE182E">
              <w:rPr>
                <w:rFonts w:ascii="Arial" w:hAnsi="Arial" w:cs="Arial"/>
                <w:b/>
                <w:i/>
                <w:sz w:val="24"/>
                <w:szCs w:val="24"/>
              </w:rPr>
              <w:t>2</w:t>
            </w:r>
            <w:r w:rsidRPr="00AE182E">
              <w:rPr>
                <w:rFonts w:ascii="Arial" w:hAnsi="Arial" w:cs="Arial"/>
                <w:b/>
                <w:i/>
                <w:sz w:val="24"/>
                <w:szCs w:val="24"/>
                <w:lang w:val="en-US"/>
              </w:rPr>
              <w:t>C</w:t>
            </w:r>
            <w:r w:rsidRPr="00AE182E">
              <w:rPr>
                <w:rFonts w:ascii="Arial" w:hAnsi="Arial" w:cs="Arial"/>
                <w:b/>
                <w:i/>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4 778</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4 487</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6,5%</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right"/>
              <w:rPr>
                <w:rFonts w:ascii="Arial" w:hAnsi="Arial" w:cs="Arial"/>
                <w:b/>
                <w:i/>
                <w:sz w:val="24"/>
                <w:szCs w:val="24"/>
              </w:rPr>
            </w:pPr>
            <w:r w:rsidRPr="00AE182E">
              <w:rPr>
                <w:rFonts w:ascii="Arial" w:hAnsi="Arial" w:cs="Arial"/>
                <w:b/>
                <w:i/>
                <w:sz w:val="24"/>
                <w:szCs w:val="24"/>
                <w:lang w:val="en-US"/>
              </w:rPr>
              <w:t>B</w:t>
            </w:r>
            <w:r w:rsidRPr="00AE182E">
              <w:rPr>
                <w:rFonts w:ascii="Arial" w:hAnsi="Arial" w:cs="Arial"/>
                <w:b/>
                <w:i/>
                <w:sz w:val="24"/>
                <w:szCs w:val="24"/>
              </w:rPr>
              <w:t>2</w:t>
            </w:r>
            <w:r w:rsidRPr="00AE182E">
              <w:rPr>
                <w:rFonts w:ascii="Arial" w:hAnsi="Arial" w:cs="Arial"/>
                <w:b/>
                <w:i/>
                <w:sz w:val="24"/>
                <w:szCs w:val="24"/>
                <w:lang w:val="en-US"/>
              </w:rPr>
              <w:t>B</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2 308</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945</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144,3%</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i/>
                <w:sz w:val="24"/>
                <w:szCs w:val="24"/>
              </w:rPr>
            </w:pPr>
            <w:r w:rsidRPr="00AE182E">
              <w:rPr>
                <w:rFonts w:ascii="Arial" w:hAnsi="Arial" w:cs="Arial"/>
                <w:b/>
                <w:i/>
                <w:sz w:val="24"/>
                <w:szCs w:val="24"/>
              </w:rPr>
              <w:t>Дополнительные услуги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89</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25</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251,9%</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szCs w:val="24"/>
              </w:rPr>
            </w:pPr>
            <w:r w:rsidRPr="00AE182E">
              <w:rPr>
                <w:rFonts w:ascii="Arial" w:hAnsi="Arial" w:cs="Arial"/>
                <w:b/>
                <w:sz w:val="24"/>
                <w:szCs w:val="24"/>
                <w:lang w:val="en-US"/>
              </w:rPr>
              <w:t>EBITDA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2 136</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1 885</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13,3%</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right"/>
              <w:rPr>
                <w:rFonts w:ascii="Arial" w:hAnsi="Arial" w:cs="Arial"/>
                <w:b/>
                <w:i/>
                <w:sz w:val="24"/>
                <w:szCs w:val="24"/>
              </w:rPr>
            </w:pPr>
            <w:r w:rsidRPr="00AE182E">
              <w:rPr>
                <w:rFonts w:ascii="Arial" w:hAnsi="Arial" w:cs="Arial"/>
                <w:b/>
                <w:i/>
                <w:sz w:val="24"/>
                <w:szCs w:val="24"/>
              </w:rPr>
              <w:t xml:space="preserve">Рентабельность </w:t>
            </w:r>
            <w:r w:rsidRPr="00AE182E">
              <w:rPr>
                <w:rFonts w:ascii="Arial" w:hAnsi="Arial" w:cs="Arial"/>
                <w:b/>
                <w:i/>
                <w:sz w:val="24"/>
                <w:szCs w:val="24"/>
                <w:lang w:val="en-US"/>
              </w:rPr>
              <w:t>EBITDA</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29,8%</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34,5%</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-4,7%</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szCs w:val="24"/>
              </w:rPr>
            </w:pPr>
            <w:r w:rsidRPr="00AE182E">
              <w:rPr>
                <w:rFonts w:ascii="Arial" w:hAnsi="Arial" w:cs="Arial"/>
                <w:b/>
                <w:sz w:val="24"/>
                <w:szCs w:val="24"/>
              </w:rPr>
              <w:t>Чистая прибыль</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150</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328</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-54,3%</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right"/>
              <w:rPr>
                <w:rFonts w:ascii="Arial" w:hAnsi="Arial" w:cs="Arial"/>
                <w:b/>
                <w:i/>
                <w:sz w:val="24"/>
                <w:szCs w:val="24"/>
              </w:rPr>
            </w:pPr>
            <w:r w:rsidRPr="00AE182E">
              <w:rPr>
                <w:rFonts w:ascii="Arial" w:hAnsi="Arial" w:cs="Arial"/>
                <w:b/>
                <w:i/>
                <w:sz w:val="24"/>
                <w:szCs w:val="24"/>
              </w:rPr>
              <w:t>Рентабельность чистой прибыли</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2,1%</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6,0%</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-3,9%</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szCs w:val="24"/>
                <w:lang w:val="en-US"/>
              </w:rPr>
            </w:pPr>
            <w:r w:rsidRPr="00AE182E">
              <w:rPr>
                <w:rFonts w:ascii="Arial" w:hAnsi="Arial" w:cs="Arial"/>
                <w:b/>
                <w:sz w:val="24"/>
                <w:szCs w:val="24"/>
                <w:lang w:val="en-US"/>
              </w:rPr>
              <w:t>CAPEX</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1 793</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1 165</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53,9%</w:t>
            </w:r>
          </w:p>
        </w:tc>
      </w:tr>
      <w:tr w:rsidR="00535C47" w:rsidRPr="00AE182E" w:rsidTr="009E2AFF">
        <w:tc>
          <w:tcPr>
            <w:tcW w:w="4224"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szCs w:val="24"/>
                <w:highlight w:val="yellow"/>
              </w:rPr>
            </w:pPr>
            <w:r w:rsidRPr="00AE182E">
              <w:rPr>
                <w:rFonts w:ascii="Arial" w:hAnsi="Arial" w:cs="Arial"/>
                <w:b/>
                <w:sz w:val="24"/>
                <w:szCs w:val="24"/>
                <w:lang w:val="en-US"/>
              </w:rPr>
              <w:t>CAPEX</w:t>
            </w:r>
            <w:r w:rsidRPr="00AE182E">
              <w:rPr>
                <w:rFonts w:ascii="Arial" w:hAnsi="Arial" w:cs="Arial"/>
                <w:b/>
                <w:sz w:val="24"/>
                <w:szCs w:val="24"/>
              </w:rPr>
              <w:t>/Выручка</w:t>
            </w:r>
          </w:p>
        </w:tc>
        <w:tc>
          <w:tcPr>
            <w:tcW w:w="155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25,0%</w:t>
            </w:r>
          </w:p>
        </w:tc>
        <w:tc>
          <w:tcPr>
            <w:tcW w:w="1730"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21,3%</w:t>
            </w:r>
          </w:p>
        </w:tc>
        <w:tc>
          <w:tcPr>
            <w:tcW w:w="1837"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szCs w:val="24"/>
              </w:rPr>
            </w:pPr>
            <w:r w:rsidRPr="00AE182E">
              <w:rPr>
                <w:rFonts w:ascii="Arial" w:hAnsi="Arial" w:cs="Arial"/>
                <w:color w:val="000000"/>
                <w:sz w:val="24"/>
                <w:szCs w:val="24"/>
              </w:rPr>
              <w:t>3,7%</w:t>
            </w:r>
          </w:p>
        </w:tc>
      </w:tr>
    </w:tbl>
    <w:p w:rsidR="00E37311" w:rsidRPr="00E37311" w:rsidRDefault="00E37311" w:rsidP="00A031C9">
      <w:pPr>
        <w:rPr>
          <w:rFonts w:ascii="Arial" w:hAnsi="Arial" w:cs="Arial"/>
          <w:b/>
          <w:sz w:val="24"/>
          <w:szCs w:val="24"/>
        </w:rPr>
      </w:pPr>
      <w:r w:rsidRPr="00E37311">
        <w:rPr>
          <w:rFonts w:ascii="Arial" w:hAnsi="Arial" w:cs="Arial"/>
          <w:b/>
          <w:sz w:val="24"/>
          <w:szCs w:val="24"/>
        </w:rPr>
        <w:br w:type="page"/>
      </w:r>
    </w:p>
    <w:p w:rsidR="00A12DF2" w:rsidRPr="00535C47" w:rsidRDefault="00A12DF2" w:rsidP="00A031C9">
      <w:pPr>
        <w:jc w:val="both"/>
        <w:rPr>
          <w:rFonts w:ascii="Arial" w:hAnsi="Arial" w:cs="Arial"/>
          <w:sz w:val="24"/>
          <w:szCs w:val="24"/>
        </w:rPr>
      </w:pPr>
      <w:r w:rsidRPr="00535C47">
        <w:rPr>
          <w:rFonts w:ascii="Arial" w:hAnsi="Arial" w:cs="Arial"/>
          <w:b/>
          <w:i/>
          <w:sz w:val="24"/>
          <w:szCs w:val="24"/>
        </w:rPr>
        <w:lastRenderedPageBreak/>
        <w:t>Основные финансовые и операционные показатели за 9 месяцев 2016 года:</w:t>
      </w:r>
    </w:p>
    <w:p w:rsidR="00535C47" w:rsidRDefault="00535C47" w:rsidP="00535C47">
      <w:pPr>
        <w:pStyle w:val="a3"/>
        <w:numPr>
          <w:ilvl w:val="0"/>
          <w:numId w:val="9"/>
        </w:numPr>
        <w:spacing w:line="256" w:lineRule="auto"/>
        <w:ind w:left="284" w:hanging="284"/>
        <w:jc w:val="both"/>
        <w:rPr>
          <w:rFonts w:ascii="Arial" w:hAnsi="Arial" w:cs="Arial"/>
          <w:sz w:val="24"/>
          <w:szCs w:val="24"/>
        </w:rPr>
      </w:pPr>
      <w:r>
        <w:rPr>
          <w:rFonts w:ascii="Arial" w:hAnsi="Arial" w:cs="Arial"/>
          <w:sz w:val="24"/>
          <w:szCs w:val="24"/>
        </w:rPr>
        <w:t xml:space="preserve">Консолидированная выручка увеличилась на 24,7% по сравнению с аналогичным периодом прошлого года и достигла 20 534 </w:t>
      </w:r>
      <w:r w:rsidR="00C37F8A">
        <w:rPr>
          <w:rFonts w:ascii="Arial" w:hAnsi="Arial" w:cs="Arial"/>
          <w:sz w:val="24"/>
          <w:szCs w:val="24"/>
        </w:rPr>
        <w:t>млн</w:t>
      </w:r>
      <w:r>
        <w:rPr>
          <w:rFonts w:ascii="Arial" w:hAnsi="Arial" w:cs="Arial"/>
          <w:sz w:val="24"/>
          <w:szCs w:val="24"/>
        </w:rPr>
        <w:t xml:space="preserve"> руб.</w:t>
      </w:r>
    </w:p>
    <w:p w:rsidR="00535C47" w:rsidRDefault="00535C47" w:rsidP="00535C47">
      <w:pPr>
        <w:pStyle w:val="a3"/>
        <w:numPr>
          <w:ilvl w:val="0"/>
          <w:numId w:val="9"/>
        </w:numPr>
        <w:spacing w:line="256" w:lineRule="auto"/>
        <w:ind w:left="284" w:hanging="284"/>
        <w:jc w:val="both"/>
        <w:rPr>
          <w:rFonts w:ascii="Arial" w:hAnsi="Arial" w:cs="Arial"/>
          <w:sz w:val="24"/>
          <w:szCs w:val="24"/>
        </w:rPr>
      </w:pPr>
      <w:r>
        <w:rPr>
          <w:rFonts w:ascii="Arial" w:hAnsi="Arial" w:cs="Arial"/>
          <w:sz w:val="24"/>
          <w:szCs w:val="24"/>
        </w:rPr>
        <w:t xml:space="preserve">Показатель EBITDA увеличился на 6% по сравнению с прошлым годом до 6 218 </w:t>
      </w:r>
      <w:r w:rsidR="00C37F8A">
        <w:rPr>
          <w:rFonts w:ascii="Arial" w:hAnsi="Arial" w:cs="Arial"/>
          <w:sz w:val="24"/>
          <w:szCs w:val="24"/>
        </w:rPr>
        <w:t>млн</w:t>
      </w:r>
      <w:r>
        <w:rPr>
          <w:rFonts w:ascii="Arial" w:hAnsi="Arial" w:cs="Arial"/>
          <w:sz w:val="24"/>
          <w:szCs w:val="24"/>
        </w:rPr>
        <w:t xml:space="preserve"> руб. Рентабельность EBITDA составила 30%</w:t>
      </w:r>
      <w:r w:rsidR="009E2AFF" w:rsidRPr="009E2AFF">
        <w:rPr>
          <w:rFonts w:ascii="Arial" w:hAnsi="Arial" w:cs="Arial"/>
          <w:sz w:val="24"/>
          <w:szCs w:val="24"/>
        </w:rPr>
        <w:t>.</w:t>
      </w:r>
      <w:r>
        <w:rPr>
          <w:rFonts w:ascii="Arial" w:hAnsi="Arial" w:cs="Arial"/>
          <w:sz w:val="24"/>
          <w:szCs w:val="24"/>
        </w:rPr>
        <w:t xml:space="preserve"> </w:t>
      </w:r>
    </w:p>
    <w:p w:rsidR="00535C47" w:rsidRDefault="00535C47" w:rsidP="00535C47">
      <w:pPr>
        <w:pStyle w:val="a3"/>
        <w:numPr>
          <w:ilvl w:val="0"/>
          <w:numId w:val="9"/>
        </w:numPr>
        <w:spacing w:line="256" w:lineRule="auto"/>
        <w:ind w:left="284" w:hanging="284"/>
        <w:jc w:val="both"/>
        <w:rPr>
          <w:rFonts w:ascii="Arial" w:hAnsi="Arial" w:cs="Arial"/>
          <w:sz w:val="24"/>
          <w:szCs w:val="24"/>
        </w:rPr>
      </w:pPr>
      <w:r>
        <w:rPr>
          <w:rFonts w:ascii="Arial" w:hAnsi="Arial" w:cs="Arial"/>
          <w:sz w:val="24"/>
          <w:szCs w:val="24"/>
        </w:rPr>
        <w:t xml:space="preserve">Чистая прибыль снизилась на 48,1% по сравнению с девятью месяцами 2015 года и составила 609 </w:t>
      </w:r>
      <w:r w:rsidR="00C37F8A">
        <w:rPr>
          <w:rFonts w:ascii="Arial" w:hAnsi="Arial" w:cs="Arial"/>
          <w:sz w:val="24"/>
          <w:szCs w:val="24"/>
        </w:rPr>
        <w:t>млн</w:t>
      </w:r>
      <w:r>
        <w:rPr>
          <w:rFonts w:ascii="Arial" w:hAnsi="Arial" w:cs="Arial"/>
          <w:sz w:val="24"/>
          <w:szCs w:val="24"/>
        </w:rPr>
        <w:t xml:space="preserve"> руб.</w:t>
      </w:r>
    </w:p>
    <w:p w:rsidR="00535C47" w:rsidRDefault="00535C47" w:rsidP="00535C47">
      <w:pPr>
        <w:pStyle w:val="a3"/>
        <w:numPr>
          <w:ilvl w:val="0"/>
          <w:numId w:val="9"/>
        </w:numPr>
        <w:spacing w:line="256" w:lineRule="auto"/>
        <w:ind w:left="284" w:hanging="284"/>
        <w:jc w:val="both"/>
        <w:rPr>
          <w:rFonts w:ascii="Arial" w:hAnsi="Arial" w:cs="Arial"/>
          <w:sz w:val="24"/>
          <w:szCs w:val="24"/>
        </w:rPr>
      </w:pPr>
      <w:r>
        <w:rPr>
          <w:rFonts w:ascii="Arial" w:hAnsi="Arial" w:cs="Arial"/>
          <w:sz w:val="24"/>
          <w:szCs w:val="24"/>
        </w:rPr>
        <w:t xml:space="preserve">CAPEX увеличился на 83,4% по сравнению с аналогичным периодом прошлого года до 5 026 </w:t>
      </w:r>
      <w:r w:rsidR="00C37F8A">
        <w:rPr>
          <w:rFonts w:ascii="Arial" w:hAnsi="Arial" w:cs="Arial"/>
          <w:sz w:val="24"/>
          <w:szCs w:val="24"/>
        </w:rPr>
        <w:t>млн</w:t>
      </w:r>
      <w:r>
        <w:rPr>
          <w:rFonts w:ascii="Arial" w:hAnsi="Arial" w:cs="Arial"/>
          <w:sz w:val="24"/>
          <w:szCs w:val="24"/>
        </w:rPr>
        <w:t xml:space="preserve"> руб.</w:t>
      </w:r>
    </w:p>
    <w:p w:rsidR="00535C47" w:rsidRDefault="00535C47" w:rsidP="00535C47">
      <w:pPr>
        <w:pStyle w:val="a3"/>
        <w:numPr>
          <w:ilvl w:val="0"/>
          <w:numId w:val="9"/>
        </w:numPr>
        <w:spacing w:line="256" w:lineRule="auto"/>
        <w:ind w:left="284" w:hanging="284"/>
        <w:jc w:val="both"/>
        <w:rPr>
          <w:rFonts w:ascii="Arial" w:hAnsi="Arial" w:cs="Arial"/>
          <w:sz w:val="24"/>
          <w:szCs w:val="24"/>
        </w:rPr>
      </w:pPr>
      <w:r>
        <w:rPr>
          <w:rFonts w:ascii="Arial" w:hAnsi="Arial" w:cs="Arial"/>
          <w:sz w:val="24"/>
          <w:szCs w:val="24"/>
        </w:rPr>
        <w:t xml:space="preserve">Чистый долг на 30 сентября 2016 года составил 23 355 </w:t>
      </w:r>
      <w:r w:rsidR="00C37F8A">
        <w:rPr>
          <w:rFonts w:ascii="Arial" w:hAnsi="Arial" w:cs="Arial"/>
          <w:sz w:val="24"/>
          <w:szCs w:val="24"/>
        </w:rPr>
        <w:t>млн</w:t>
      </w:r>
      <w:r>
        <w:rPr>
          <w:rFonts w:ascii="Arial" w:hAnsi="Arial" w:cs="Arial"/>
          <w:sz w:val="24"/>
          <w:szCs w:val="24"/>
        </w:rPr>
        <w:t xml:space="preserve"> руб.</w:t>
      </w:r>
    </w:p>
    <w:p w:rsidR="00C37F8A" w:rsidRDefault="00535C47" w:rsidP="00C37F8A">
      <w:pPr>
        <w:pStyle w:val="a3"/>
        <w:numPr>
          <w:ilvl w:val="0"/>
          <w:numId w:val="9"/>
        </w:numPr>
        <w:spacing w:line="256" w:lineRule="auto"/>
        <w:ind w:left="284" w:hanging="284"/>
        <w:jc w:val="both"/>
        <w:rPr>
          <w:rFonts w:ascii="Arial" w:hAnsi="Arial" w:cs="Arial"/>
          <w:sz w:val="24"/>
          <w:szCs w:val="24"/>
        </w:rPr>
      </w:pPr>
      <w:r>
        <w:rPr>
          <w:rFonts w:ascii="Arial" w:hAnsi="Arial" w:cs="Arial"/>
          <w:sz w:val="24"/>
          <w:szCs w:val="24"/>
        </w:rPr>
        <w:t xml:space="preserve">Выручка </w:t>
      </w:r>
      <w:r>
        <w:rPr>
          <w:rFonts w:ascii="Arial" w:hAnsi="Arial" w:cs="Arial"/>
          <w:sz w:val="24"/>
          <w:szCs w:val="24"/>
          <w:lang w:val="en-US"/>
        </w:rPr>
        <w:t>B</w:t>
      </w:r>
      <w:r>
        <w:rPr>
          <w:rFonts w:ascii="Arial" w:hAnsi="Arial" w:cs="Arial"/>
          <w:sz w:val="24"/>
          <w:szCs w:val="24"/>
        </w:rPr>
        <w:t>2</w:t>
      </w:r>
      <w:r>
        <w:rPr>
          <w:rFonts w:ascii="Arial" w:hAnsi="Arial" w:cs="Arial"/>
          <w:sz w:val="24"/>
          <w:szCs w:val="24"/>
          <w:lang w:val="en-US"/>
        </w:rPr>
        <w:t>B</w:t>
      </w:r>
      <w:r>
        <w:rPr>
          <w:rFonts w:ascii="Arial" w:hAnsi="Arial" w:cs="Arial"/>
          <w:sz w:val="24"/>
          <w:szCs w:val="24"/>
        </w:rPr>
        <w:t xml:space="preserve">-сегмента выросла на 127% по сравнению с предыдущим периодом и составила 6 230 </w:t>
      </w:r>
      <w:r w:rsidR="00C37F8A">
        <w:rPr>
          <w:rFonts w:ascii="Arial" w:hAnsi="Arial" w:cs="Arial"/>
          <w:sz w:val="24"/>
          <w:szCs w:val="24"/>
        </w:rPr>
        <w:t>млн</w:t>
      </w:r>
      <w:r>
        <w:rPr>
          <w:rFonts w:ascii="Arial" w:hAnsi="Arial" w:cs="Arial"/>
          <w:sz w:val="24"/>
          <w:szCs w:val="24"/>
        </w:rPr>
        <w:t xml:space="preserve"> руб. </w:t>
      </w:r>
    </w:p>
    <w:p w:rsidR="00C37F8A" w:rsidRPr="00C37F8A" w:rsidRDefault="00C37F8A" w:rsidP="00C37F8A">
      <w:pPr>
        <w:pStyle w:val="a3"/>
        <w:numPr>
          <w:ilvl w:val="0"/>
          <w:numId w:val="9"/>
        </w:numPr>
        <w:spacing w:line="256" w:lineRule="auto"/>
        <w:ind w:left="284" w:hanging="284"/>
        <w:jc w:val="both"/>
        <w:rPr>
          <w:rFonts w:ascii="Arial" w:hAnsi="Arial" w:cs="Arial"/>
          <w:sz w:val="24"/>
          <w:szCs w:val="24"/>
        </w:rPr>
      </w:pPr>
      <w:r w:rsidRPr="00C37F8A">
        <w:rPr>
          <w:rFonts w:ascii="Arial" w:hAnsi="Arial" w:cs="Arial"/>
          <w:sz w:val="24"/>
          <w:szCs w:val="24"/>
        </w:rPr>
        <w:t xml:space="preserve">Выручка </w:t>
      </w:r>
      <w:r w:rsidRPr="00C37F8A">
        <w:rPr>
          <w:rFonts w:ascii="Arial" w:hAnsi="Arial" w:cs="Arial"/>
          <w:sz w:val="24"/>
          <w:szCs w:val="24"/>
          <w:lang w:val="en-US"/>
        </w:rPr>
        <w:t>B</w:t>
      </w:r>
      <w:r w:rsidRPr="00C37F8A">
        <w:rPr>
          <w:rFonts w:ascii="Arial" w:hAnsi="Arial" w:cs="Arial"/>
          <w:sz w:val="24"/>
          <w:szCs w:val="24"/>
        </w:rPr>
        <w:t>2</w:t>
      </w:r>
      <w:r w:rsidRPr="00C37F8A">
        <w:rPr>
          <w:rFonts w:ascii="Arial" w:hAnsi="Arial" w:cs="Arial"/>
          <w:sz w:val="24"/>
          <w:szCs w:val="24"/>
          <w:lang w:val="en-US"/>
        </w:rPr>
        <w:t>C</w:t>
      </w:r>
      <w:r w:rsidRPr="00C37F8A">
        <w:rPr>
          <w:rFonts w:ascii="Arial" w:hAnsi="Arial" w:cs="Arial"/>
          <w:sz w:val="24"/>
          <w:szCs w:val="24"/>
        </w:rPr>
        <w:t xml:space="preserve"> направления </w:t>
      </w:r>
      <w:r>
        <w:rPr>
          <w:rFonts w:ascii="Arial" w:hAnsi="Arial" w:cs="Arial"/>
          <w:sz w:val="24"/>
          <w:szCs w:val="24"/>
        </w:rPr>
        <w:t>за 9 месяцев выросла на 3,7</w:t>
      </w:r>
      <w:r w:rsidRPr="00C37F8A">
        <w:rPr>
          <w:rFonts w:ascii="Arial" w:hAnsi="Arial" w:cs="Arial"/>
          <w:sz w:val="24"/>
          <w:szCs w:val="24"/>
        </w:rPr>
        <w:t xml:space="preserve">% по сравнению с прошлым годом и составила </w:t>
      </w:r>
      <w:r>
        <w:rPr>
          <w:rFonts w:ascii="Arial" w:hAnsi="Arial" w:cs="Arial"/>
          <w:sz w:val="24"/>
          <w:szCs w:val="24"/>
        </w:rPr>
        <w:t>14 163</w:t>
      </w:r>
      <w:r w:rsidRPr="00C37F8A">
        <w:rPr>
          <w:rFonts w:ascii="Arial" w:hAnsi="Arial" w:cs="Arial"/>
          <w:sz w:val="24"/>
          <w:szCs w:val="24"/>
        </w:rPr>
        <w:t xml:space="preserve"> млн рублей. </w:t>
      </w:r>
    </w:p>
    <w:p w:rsidR="00535C47" w:rsidRDefault="00535C47" w:rsidP="00535C47">
      <w:pPr>
        <w:pStyle w:val="a3"/>
        <w:numPr>
          <w:ilvl w:val="0"/>
          <w:numId w:val="9"/>
        </w:numPr>
        <w:spacing w:line="256" w:lineRule="auto"/>
        <w:ind w:left="284" w:hanging="284"/>
        <w:jc w:val="both"/>
        <w:rPr>
          <w:rFonts w:ascii="Arial" w:hAnsi="Arial" w:cs="Arial"/>
          <w:sz w:val="24"/>
          <w:szCs w:val="24"/>
        </w:rPr>
      </w:pPr>
      <w:r>
        <w:rPr>
          <w:rFonts w:ascii="Arial" w:hAnsi="Arial" w:cs="Arial"/>
          <w:sz w:val="24"/>
          <w:szCs w:val="24"/>
        </w:rPr>
        <w:t>Число активных абонентов в B2C сегменте выросло на 10% и составило 5 607 тыс. абонентов</w:t>
      </w:r>
      <w:r w:rsidR="006F7927" w:rsidRPr="006F7927">
        <w:rPr>
          <w:rFonts w:ascii="Arial" w:hAnsi="Arial" w:cs="Arial"/>
          <w:sz w:val="24"/>
          <w:szCs w:val="24"/>
        </w:rPr>
        <w:t xml:space="preserve">. </w:t>
      </w:r>
    </w:p>
    <w:p w:rsidR="00A12DF2" w:rsidRDefault="00A12DF2" w:rsidP="00A031C9">
      <w:pPr>
        <w:pStyle w:val="a3"/>
        <w:ind w:left="0"/>
        <w:jc w:val="both"/>
        <w:rPr>
          <w:rFonts w:ascii="Arial" w:hAnsi="Arial" w:cs="Arial"/>
          <w:sz w:val="24"/>
          <w:szCs w:val="24"/>
        </w:rPr>
      </w:pPr>
    </w:p>
    <w:p w:rsidR="00AE182E" w:rsidRPr="00535C47" w:rsidRDefault="00AE182E" w:rsidP="00A031C9">
      <w:pPr>
        <w:pStyle w:val="a3"/>
        <w:ind w:left="0"/>
        <w:jc w:val="both"/>
        <w:rPr>
          <w:rFonts w:ascii="Arial" w:hAnsi="Arial" w:cs="Arial"/>
          <w:sz w:val="24"/>
          <w:szCs w:val="24"/>
        </w:rPr>
      </w:pPr>
    </w:p>
    <w:p w:rsidR="00A12DF2" w:rsidRPr="00535C47" w:rsidRDefault="00A12DF2" w:rsidP="00A031C9">
      <w:pPr>
        <w:jc w:val="both"/>
        <w:rPr>
          <w:rFonts w:ascii="Arial" w:hAnsi="Arial" w:cs="Arial"/>
          <w:b/>
          <w:i/>
          <w:sz w:val="24"/>
          <w:szCs w:val="24"/>
        </w:rPr>
      </w:pPr>
      <w:r w:rsidRPr="00535C47">
        <w:rPr>
          <w:rFonts w:ascii="Arial" w:hAnsi="Arial" w:cs="Arial"/>
          <w:b/>
          <w:i/>
          <w:sz w:val="24"/>
          <w:szCs w:val="24"/>
        </w:rPr>
        <w:t>Консолидированные финансовые показатели за 9 месяцев 2016 года (</w:t>
      </w:r>
      <w:r w:rsidR="00C37F8A">
        <w:rPr>
          <w:rFonts w:ascii="Arial" w:hAnsi="Arial" w:cs="Arial"/>
          <w:b/>
          <w:i/>
          <w:sz w:val="24"/>
          <w:szCs w:val="24"/>
        </w:rPr>
        <w:t>млн</w:t>
      </w:r>
      <w:r w:rsidRPr="00535C47">
        <w:rPr>
          <w:rFonts w:ascii="Arial" w:hAnsi="Arial" w:cs="Arial"/>
          <w:b/>
          <w:i/>
          <w:sz w:val="24"/>
          <w:szCs w:val="24"/>
        </w:rPr>
        <w:t xml:space="preserve"> руб.)</w:t>
      </w:r>
    </w:p>
    <w:tbl>
      <w:tblPr>
        <w:tblStyle w:val="af0"/>
        <w:tblW w:w="0" w:type="auto"/>
        <w:tblInd w:w="-5" w:type="dxa"/>
        <w:tblLook w:val="04A0" w:firstRow="1" w:lastRow="0" w:firstColumn="1" w:lastColumn="0" w:noHBand="0" w:noVBand="1"/>
      </w:tblPr>
      <w:tblGrid>
        <w:gridCol w:w="3090"/>
        <w:gridCol w:w="2045"/>
        <w:gridCol w:w="2129"/>
        <w:gridCol w:w="2086"/>
      </w:tblGrid>
      <w:tr w:rsidR="00535C47" w:rsidRPr="00AE182E" w:rsidTr="00535C47">
        <w:tc>
          <w:tcPr>
            <w:tcW w:w="3090" w:type="dxa"/>
            <w:tcBorders>
              <w:top w:val="single" w:sz="4" w:space="0" w:color="auto"/>
              <w:left w:val="single" w:sz="4" w:space="0" w:color="auto"/>
              <w:bottom w:val="single" w:sz="4" w:space="0" w:color="auto"/>
              <w:right w:val="single" w:sz="4" w:space="0" w:color="auto"/>
            </w:tcBorders>
          </w:tcPr>
          <w:p w:rsidR="00535C47" w:rsidRPr="00AE182E" w:rsidRDefault="00535C47" w:rsidP="00AE182E">
            <w:pPr>
              <w:pStyle w:val="a3"/>
              <w:ind w:left="284" w:hanging="284"/>
              <w:jc w:val="center"/>
              <w:rPr>
                <w:rFonts w:ascii="Arial" w:hAnsi="Arial" w:cs="Arial"/>
                <w:b/>
                <w:sz w:val="24"/>
              </w:rPr>
            </w:pPr>
          </w:p>
        </w:tc>
        <w:tc>
          <w:tcPr>
            <w:tcW w:w="2045" w:type="dxa"/>
            <w:tcBorders>
              <w:top w:val="single" w:sz="4" w:space="0" w:color="auto"/>
              <w:left w:val="single" w:sz="4" w:space="0" w:color="auto"/>
              <w:bottom w:val="single" w:sz="4" w:space="0" w:color="auto"/>
              <w:right w:val="single" w:sz="4" w:space="0" w:color="auto"/>
            </w:tcBorders>
            <w:hideMark/>
          </w:tcPr>
          <w:p w:rsidR="00535C47" w:rsidRPr="00AE182E" w:rsidRDefault="00535C47" w:rsidP="00AE182E">
            <w:pPr>
              <w:pStyle w:val="a3"/>
              <w:ind w:left="284" w:hanging="284"/>
              <w:jc w:val="center"/>
              <w:rPr>
                <w:rFonts w:ascii="Arial" w:hAnsi="Arial" w:cs="Arial"/>
                <w:b/>
                <w:sz w:val="24"/>
              </w:rPr>
            </w:pPr>
            <w:r w:rsidRPr="00AE182E">
              <w:rPr>
                <w:rFonts w:ascii="Arial" w:hAnsi="Arial" w:cs="Arial"/>
                <w:b/>
                <w:sz w:val="24"/>
              </w:rPr>
              <w:t>9 месяцев 2016</w:t>
            </w:r>
          </w:p>
        </w:tc>
        <w:tc>
          <w:tcPr>
            <w:tcW w:w="2129" w:type="dxa"/>
            <w:tcBorders>
              <w:top w:val="single" w:sz="4" w:space="0" w:color="auto"/>
              <w:left w:val="single" w:sz="4" w:space="0" w:color="auto"/>
              <w:bottom w:val="single" w:sz="4" w:space="0" w:color="auto"/>
              <w:right w:val="single" w:sz="4" w:space="0" w:color="auto"/>
            </w:tcBorders>
            <w:hideMark/>
          </w:tcPr>
          <w:p w:rsidR="00535C47" w:rsidRPr="00AE182E" w:rsidRDefault="00535C47" w:rsidP="00AE182E">
            <w:pPr>
              <w:pStyle w:val="a3"/>
              <w:ind w:left="284" w:hanging="284"/>
              <w:jc w:val="center"/>
              <w:rPr>
                <w:rFonts w:ascii="Arial" w:hAnsi="Arial" w:cs="Arial"/>
                <w:b/>
                <w:sz w:val="24"/>
              </w:rPr>
            </w:pPr>
            <w:r w:rsidRPr="00AE182E">
              <w:rPr>
                <w:rFonts w:ascii="Arial" w:hAnsi="Arial" w:cs="Arial"/>
                <w:b/>
                <w:sz w:val="24"/>
              </w:rPr>
              <w:t>9 месяцев 2015</w:t>
            </w:r>
          </w:p>
        </w:tc>
        <w:tc>
          <w:tcPr>
            <w:tcW w:w="2086" w:type="dxa"/>
            <w:tcBorders>
              <w:top w:val="single" w:sz="4" w:space="0" w:color="auto"/>
              <w:left w:val="single" w:sz="4" w:space="0" w:color="auto"/>
              <w:bottom w:val="single" w:sz="4" w:space="0" w:color="auto"/>
              <w:right w:val="single" w:sz="4" w:space="0" w:color="auto"/>
            </w:tcBorders>
            <w:hideMark/>
          </w:tcPr>
          <w:p w:rsidR="00535C47" w:rsidRPr="00AE182E" w:rsidRDefault="00535C47" w:rsidP="00AE182E">
            <w:pPr>
              <w:pStyle w:val="a3"/>
              <w:ind w:left="284" w:hanging="284"/>
              <w:jc w:val="center"/>
              <w:rPr>
                <w:rFonts w:ascii="Arial" w:hAnsi="Arial" w:cs="Arial"/>
                <w:b/>
                <w:sz w:val="24"/>
              </w:rPr>
            </w:pPr>
            <w:r w:rsidRPr="00AE182E">
              <w:rPr>
                <w:rFonts w:ascii="Arial" w:hAnsi="Arial" w:cs="Arial"/>
                <w:b/>
                <w:sz w:val="24"/>
              </w:rPr>
              <w:t>9 мес. 2016/ 9 мес. 2015</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rPr>
            </w:pPr>
            <w:r w:rsidRPr="00AE182E">
              <w:rPr>
                <w:rFonts w:ascii="Arial" w:hAnsi="Arial" w:cs="Arial"/>
                <w:b/>
                <w:sz w:val="24"/>
              </w:rPr>
              <w:t>Выручка</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20 534</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16 461</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24,7%</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right"/>
              <w:rPr>
                <w:rFonts w:ascii="Arial" w:hAnsi="Arial" w:cs="Arial"/>
                <w:b/>
                <w:i/>
                <w:sz w:val="24"/>
                <w:lang w:val="en-US"/>
              </w:rPr>
            </w:pPr>
            <w:r w:rsidRPr="00AE182E">
              <w:rPr>
                <w:rFonts w:ascii="Arial" w:hAnsi="Arial" w:cs="Arial"/>
                <w:b/>
                <w:i/>
                <w:sz w:val="24"/>
                <w:lang w:val="en-US"/>
              </w:rPr>
              <w:t xml:space="preserve">B2C </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14 163</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13 658</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3,7%</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right"/>
              <w:rPr>
                <w:rFonts w:ascii="Arial" w:hAnsi="Arial" w:cs="Arial"/>
                <w:b/>
                <w:i/>
                <w:sz w:val="24"/>
                <w:lang w:val="en-US"/>
              </w:rPr>
            </w:pPr>
            <w:r w:rsidRPr="00AE182E">
              <w:rPr>
                <w:rFonts w:ascii="Arial" w:hAnsi="Arial" w:cs="Arial"/>
                <w:b/>
                <w:i/>
                <w:sz w:val="24"/>
                <w:lang w:val="en-US"/>
              </w:rPr>
              <w:t>B2B</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6 230</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2 745</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127,0%</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AE182E">
            <w:pPr>
              <w:pStyle w:val="a3"/>
              <w:ind w:left="284" w:hanging="284"/>
              <w:jc w:val="both"/>
              <w:rPr>
                <w:rFonts w:ascii="Arial" w:hAnsi="Arial" w:cs="Arial"/>
                <w:b/>
                <w:sz w:val="24"/>
                <w:lang w:val="en-US"/>
              </w:rPr>
            </w:pPr>
            <w:r>
              <w:rPr>
                <w:rFonts w:ascii="Arial" w:hAnsi="Arial" w:cs="Arial"/>
                <w:b/>
                <w:i/>
                <w:sz w:val="24"/>
              </w:rPr>
              <w:t xml:space="preserve">Дополнительные </w:t>
            </w:r>
            <w:r w:rsidR="00535C47" w:rsidRPr="00AE182E">
              <w:rPr>
                <w:rFonts w:ascii="Arial" w:hAnsi="Arial" w:cs="Arial"/>
                <w:b/>
                <w:i/>
                <w:sz w:val="24"/>
              </w:rPr>
              <w:t>услуги</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141</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58</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141,3%</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lang w:val="en-US"/>
              </w:rPr>
            </w:pPr>
            <w:r w:rsidRPr="00AE182E">
              <w:rPr>
                <w:rFonts w:ascii="Arial" w:hAnsi="Arial" w:cs="Arial"/>
                <w:b/>
                <w:sz w:val="24"/>
                <w:lang w:val="en-US"/>
              </w:rPr>
              <w:t>EBITDA</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6 218</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5 871</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5,9%</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right"/>
              <w:rPr>
                <w:rFonts w:ascii="Arial" w:hAnsi="Arial" w:cs="Arial"/>
                <w:b/>
                <w:i/>
                <w:sz w:val="24"/>
                <w:highlight w:val="yellow"/>
              </w:rPr>
            </w:pPr>
            <w:r w:rsidRPr="00AE182E">
              <w:rPr>
                <w:rFonts w:ascii="Arial" w:hAnsi="Arial" w:cs="Arial"/>
                <w:b/>
                <w:i/>
                <w:sz w:val="24"/>
              </w:rPr>
              <w:t xml:space="preserve">Рентабельность </w:t>
            </w:r>
            <w:r w:rsidRPr="00AE182E">
              <w:rPr>
                <w:rFonts w:ascii="Arial" w:hAnsi="Arial" w:cs="Arial"/>
                <w:b/>
                <w:i/>
                <w:sz w:val="24"/>
                <w:lang w:val="en-US"/>
              </w:rPr>
              <w:t>EBITDA</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30,3%</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35,7%</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-5,4%</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rPr>
            </w:pPr>
            <w:r w:rsidRPr="00AE182E">
              <w:rPr>
                <w:rFonts w:ascii="Arial" w:hAnsi="Arial" w:cs="Arial"/>
                <w:b/>
                <w:sz w:val="24"/>
              </w:rPr>
              <w:t>Чистая прибыль</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609</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1 173</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-48,1%</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right"/>
              <w:rPr>
                <w:rFonts w:ascii="Arial" w:hAnsi="Arial" w:cs="Arial"/>
                <w:b/>
                <w:i/>
                <w:sz w:val="24"/>
              </w:rPr>
            </w:pPr>
            <w:r w:rsidRPr="00AE182E">
              <w:rPr>
                <w:rFonts w:ascii="Arial" w:hAnsi="Arial" w:cs="Arial"/>
                <w:b/>
                <w:i/>
                <w:sz w:val="24"/>
              </w:rPr>
              <w:t>Рентабельность чистой прибыли</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3,0%</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7,1%</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-4,1%</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lang w:val="en-US"/>
              </w:rPr>
            </w:pPr>
            <w:r w:rsidRPr="00AE182E">
              <w:rPr>
                <w:rFonts w:ascii="Arial" w:hAnsi="Arial" w:cs="Arial"/>
                <w:b/>
                <w:sz w:val="24"/>
                <w:lang w:val="en-US"/>
              </w:rPr>
              <w:t>CAPEX</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5 026</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2 741</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83,4%</w:t>
            </w:r>
          </w:p>
        </w:tc>
      </w:tr>
      <w:tr w:rsidR="00535C47" w:rsidRPr="00AE182E" w:rsidTr="00535C47">
        <w:tc>
          <w:tcPr>
            <w:tcW w:w="3090" w:type="dxa"/>
            <w:tcBorders>
              <w:top w:val="single" w:sz="4" w:space="0" w:color="auto"/>
              <w:left w:val="single" w:sz="4" w:space="0" w:color="auto"/>
              <w:bottom w:val="single" w:sz="4" w:space="0" w:color="auto"/>
              <w:right w:val="single" w:sz="4" w:space="0" w:color="auto"/>
            </w:tcBorders>
            <w:hideMark/>
          </w:tcPr>
          <w:p w:rsidR="00535C47" w:rsidRPr="00AE182E" w:rsidRDefault="00535C47">
            <w:pPr>
              <w:pStyle w:val="a3"/>
              <w:ind w:left="284" w:hanging="284"/>
              <w:jc w:val="both"/>
              <w:rPr>
                <w:rFonts w:ascii="Arial" w:hAnsi="Arial" w:cs="Arial"/>
                <w:b/>
                <w:sz w:val="24"/>
              </w:rPr>
            </w:pPr>
            <w:r w:rsidRPr="00AE182E">
              <w:rPr>
                <w:rFonts w:ascii="Arial" w:hAnsi="Arial" w:cs="Arial"/>
                <w:b/>
                <w:sz w:val="24"/>
                <w:lang w:val="en-US"/>
              </w:rPr>
              <w:t>CAPEX</w:t>
            </w:r>
            <w:r w:rsidRPr="00AE182E">
              <w:rPr>
                <w:rFonts w:ascii="Arial" w:hAnsi="Arial" w:cs="Arial"/>
                <w:b/>
                <w:sz w:val="24"/>
              </w:rPr>
              <w:t>/Выручка</w:t>
            </w:r>
          </w:p>
        </w:tc>
        <w:tc>
          <w:tcPr>
            <w:tcW w:w="2045"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24,5%</w:t>
            </w:r>
          </w:p>
        </w:tc>
        <w:tc>
          <w:tcPr>
            <w:tcW w:w="2129"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16,7%</w:t>
            </w:r>
          </w:p>
        </w:tc>
        <w:tc>
          <w:tcPr>
            <w:tcW w:w="2086" w:type="dxa"/>
            <w:tcBorders>
              <w:top w:val="single" w:sz="4" w:space="0" w:color="auto"/>
              <w:left w:val="single" w:sz="4" w:space="0" w:color="auto"/>
              <w:bottom w:val="single" w:sz="4" w:space="0" w:color="auto"/>
              <w:right w:val="single" w:sz="4" w:space="0" w:color="auto"/>
            </w:tcBorders>
            <w:vAlign w:val="center"/>
            <w:hideMark/>
          </w:tcPr>
          <w:p w:rsidR="00535C47" w:rsidRPr="00AE182E" w:rsidRDefault="00535C47" w:rsidP="00EA2A42">
            <w:pPr>
              <w:ind w:left="284" w:hanging="284"/>
              <w:jc w:val="center"/>
              <w:rPr>
                <w:rFonts w:ascii="Arial" w:hAnsi="Arial" w:cs="Arial"/>
                <w:sz w:val="24"/>
              </w:rPr>
            </w:pPr>
            <w:r w:rsidRPr="00AE182E">
              <w:rPr>
                <w:rFonts w:ascii="Arial" w:hAnsi="Arial" w:cs="Arial"/>
                <w:color w:val="000000"/>
                <w:sz w:val="24"/>
              </w:rPr>
              <w:t>7,8%</w:t>
            </w:r>
          </w:p>
        </w:tc>
      </w:tr>
    </w:tbl>
    <w:p w:rsidR="00A12DF2" w:rsidRPr="00E37311" w:rsidRDefault="00A12DF2" w:rsidP="00A031C9">
      <w:pPr>
        <w:rPr>
          <w:rFonts w:ascii="Arial" w:hAnsi="Arial" w:cs="Arial"/>
          <w:b/>
          <w:sz w:val="24"/>
          <w:szCs w:val="24"/>
        </w:rPr>
      </w:pPr>
      <w:r w:rsidRPr="00E37311">
        <w:rPr>
          <w:rFonts w:ascii="Arial" w:hAnsi="Arial" w:cs="Arial"/>
          <w:b/>
          <w:sz w:val="24"/>
          <w:szCs w:val="24"/>
        </w:rPr>
        <w:br w:type="page"/>
      </w:r>
    </w:p>
    <w:p w:rsidR="00F45B54" w:rsidRPr="00E37311" w:rsidRDefault="006926F1" w:rsidP="00A031C9">
      <w:pPr>
        <w:jc w:val="both"/>
        <w:rPr>
          <w:rFonts w:ascii="Arial" w:hAnsi="Arial" w:cs="Arial"/>
          <w:b/>
          <w:i/>
          <w:sz w:val="24"/>
          <w:szCs w:val="24"/>
        </w:rPr>
      </w:pPr>
      <w:r w:rsidRPr="00E37311">
        <w:rPr>
          <w:rFonts w:ascii="Arial" w:hAnsi="Arial" w:cs="Arial"/>
          <w:b/>
          <w:i/>
          <w:sz w:val="24"/>
          <w:szCs w:val="24"/>
        </w:rPr>
        <w:lastRenderedPageBreak/>
        <w:t>Основные корпоративные события</w:t>
      </w:r>
      <w:r w:rsidR="00231F8C">
        <w:rPr>
          <w:rFonts w:ascii="Arial" w:hAnsi="Arial" w:cs="Arial"/>
          <w:b/>
          <w:i/>
          <w:sz w:val="24"/>
          <w:szCs w:val="24"/>
        </w:rPr>
        <w:t xml:space="preserve"> </w:t>
      </w:r>
      <w:r w:rsidR="0075691E" w:rsidRPr="0075691E">
        <w:rPr>
          <w:rFonts w:ascii="Arial" w:hAnsi="Arial" w:cs="Arial"/>
          <w:b/>
          <w:i/>
          <w:sz w:val="24"/>
          <w:szCs w:val="24"/>
        </w:rPr>
        <w:t>III квартал</w:t>
      </w:r>
      <w:r w:rsidR="0075691E">
        <w:rPr>
          <w:rFonts w:ascii="Arial" w:hAnsi="Arial" w:cs="Arial"/>
          <w:b/>
          <w:i/>
          <w:sz w:val="24"/>
          <w:szCs w:val="24"/>
        </w:rPr>
        <w:t>а</w:t>
      </w:r>
      <w:r w:rsidR="0075691E" w:rsidRPr="0075691E">
        <w:rPr>
          <w:rFonts w:ascii="Arial" w:hAnsi="Arial" w:cs="Arial"/>
          <w:b/>
          <w:i/>
          <w:sz w:val="24"/>
          <w:szCs w:val="24"/>
        </w:rPr>
        <w:t xml:space="preserve"> 2016 года </w:t>
      </w:r>
      <w:r w:rsidR="00231F8C">
        <w:rPr>
          <w:rFonts w:ascii="Arial" w:hAnsi="Arial" w:cs="Arial"/>
          <w:b/>
          <w:i/>
          <w:sz w:val="24"/>
          <w:szCs w:val="24"/>
        </w:rPr>
        <w:t>и после окончания отчетного периода</w:t>
      </w:r>
      <w:r w:rsidRPr="00E37311">
        <w:rPr>
          <w:rFonts w:ascii="Arial" w:hAnsi="Arial" w:cs="Arial"/>
          <w:b/>
          <w:i/>
          <w:sz w:val="24"/>
          <w:szCs w:val="24"/>
        </w:rPr>
        <w:t>:</w:t>
      </w:r>
    </w:p>
    <w:p w:rsidR="004E71AD" w:rsidRPr="00E37311" w:rsidRDefault="004E71AD" w:rsidP="00A031C9">
      <w:pPr>
        <w:jc w:val="both"/>
        <w:rPr>
          <w:rFonts w:ascii="Arial" w:hAnsi="Arial" w:cs="Arial"/>
          <w:sz w:val="24"/>
          <w:szCs w:val="24"/>
          <w:u w:val="single"/>
        </w:rPr>
      </w:pPr>
      <w:r w:rsidRPr="00E37311">
        <w:rPr>
          <w:rFonts w:ascii="Arial" w:hAnsi="Arial" w:cs="Arial"/>
          <w:sz w:val="24"/>
          <w:szCs w:val="24"/>
          <w:u w:val="single"/>
        </w:rPr>
        <w:t>Сделки слияния и поглощения</w:t>
      </w:r>
    </w:p>
    <w:p w:rsidR="004E71AD" w:rsidRPr="00E37311" w:rsidRDefault="004E71AD" w:rsidP="00A031C9">
      <w:pPr>
        <w:pStyle w:val="a3"/>
        <w:numPr>
          <w:ilvl w:val="0"/>
          <w:numId w:val="3"/>
        </w:numPr>
        <w:ind w:left="284" w:hanging="284"/>
        <w:jc w:val="both"/>
        <w:rPr>
          <w:rFonts w:ascii="Arial" w:hAnsi="Arial" w:cs="Arial"/>
          <w:sz w:val="24"/>
          <w:szCs w:val="24"/>
        </w:rPr>
      </w:pPr>
      <w:r w:rsidRPr="00E37311">
        <w:rPr>
          <w:rFonts w:ascii="Arial" w:hAnsi="Arial" w:cs="Arial"/>
          <w:sz w:val="24"/>
          <w:szCs w:val="24"/>
        </w:rPr>
        <w:t>В августе 2016 года АО «ЭР-Телеком Холдинг» приобрел 100% ООО «ВЕСТ КОЛЛ СПб» с активами в Санкт-Петербурге, Ленинградской области и двух телекоммуникационных компаний в Рязани. В результате сделки в состав ЭР-Телекома вошли новые активы OOO «ВЕСТ КОЛЛ СПб», ООО «Кредолинк», ООО «ИНФОЦЕНТР» ООО «ИнтерТелеком» и ООО «Энлинк Телекоммуникации». Объединение приведет к усилению позиций холдинга в этих городах.</w:t>
      </w:r>
    </w:p>
    <w:p w:rsidR="004E71AD" w:rsidRPr="00E37311" w:rsidRDefault="004E71AD" w:rsidP="00A031C9">
      <w:pPr>
        <w:ind w:left="284" w:hanging="284"/>
        <w:jc w:val="both"/>
        <w:rPr>
          <w:rFonts w:ascii="Arial" w:hAnsi="Arial" w:cs="Arial"/>
          <w:sz w:val="24"/>
          <w:szCs w:val="24"/>
          <w:u w:val="single"/>
        </w:rPr>
      </w:pPr>
      <w:r w:rsidRPr="00E37311">
        <w:rPr>
          <w:rFonts w:ascii="Arial" w:hAnsi="Arial" w:cs="Arial"/>
          <w:sz w:val="24"/>
          <w:szCs w:val="24"/>
          <w:u w:val="single"/>
        </w:rPr>
        <w:t>Выпуск рублевых облигаций</w:t>
      </w:r>
    </w:p>
    <w:p w:rsidR="004E71AD" w:rsidRPr="00A12DF2" w:rsidRDefault="00A12DF2" w:rsidP="00A031C9">
      <w:pPr>
        <w:pStyle w:val="a3"/>
        <w:numPr>
          <w:ilvl w:val="0"/>
          <w:numId w:val="3"/>
        </w:numPr>
        <w:ind w:left="284" w:hanging="284"/>
        <w:jc w:val="both"/>
        <w:rPr>
          <w:rFonts w:ascii="Arial" w:hAnsi="Arial" w:cs="Arial"/>
          <w:sz w:val="24"/>
          <w:szCs w:val="24"/>
        </w:rPr>
      </w:pPr>
      <w:r w:rsidRPr="00E37311">
        <w:rPr>
          <w:rFonts w:ascii="Arial" w:hAnsi="Arial" w:cs="Arial"/>
          <w:sz w:val="24"/>
          <w:szCs w:val="24"/>
        </w:rPr>
        <w:t xml:space="preserve">7 июля 2016 года АО «ЭР-Телеком Холдинг» завершил дебютное </w:t>
      </w:r>
      <w:r w:rsidR="00C54E18" w:rsidRPr="00E37311">
        <w:rPr>
          <w:rFonts w:ascii="Arial" w:hAnsi="Arial" w:cs="Arial"/>
          <w:sz w:val="24"/>
          <w:szCs w:val="24"/>
        </w:rPr>
        <w:t>размещени</w:t>
      </w:r>
      <w:r w:rsidR="00C54E18">
        <w:rPr>
          <w:rFonts w:ascii="Arial" w:hAnsi="Arial" w:cs="Arial"/>
          <w:sz w:val="24"/>
          <w:szCs w:val="24"/>
        </w:rPr>
        <w:t>е</w:t>
      </w:r>
      <w:r w:rsidR="00C54E18" w:rsidRPr="00E37311">
        <w:rPr>
          <w:rFonts w:ascii="Arial" w:hAnsi="Arial" w:cs="Arial"/>
          <w:sz w:val="24"/>
          <w:szCs w:val="24"/>
        </w:rPr>
        <w:t xml:space="preserve"> </w:t>
      </w:r>
      <w:r w:rsidRPr="00E37311">
        <w:rPr>
          <w:rFonts w:ascii="Arial" w:hAnsi="Arial" w:cs="Arial"/>
          <w:sz w:val="24"/>
          <w:szCs w:val="24"/>
        </w:rPr>
        <w:t>облигаций серии ПБО - 01 объемом 3 млрд рублей со сроком обращения 3 года. Программа биржевых облигаций АО «ЭР-Телеком Холдинг» предусматривает размещение до 30 млрд рублей.</w:t>
      </w:r>
    </w:p>
    <w:p w:rsidR="004E71AD" w:rsidRPr="00E37311" w:rsidRDefault="004E71AD" w:rsidP="00A031C9">
      <w:pPr>
        <w:ind w:left="284" w:hanging="284"/>
        <w:jc w:val="both"/>
        <w:rPr>
          <w:rFonts w:ascii="Arial" w:hAnsi="Arial" w:cs="Arial"/>
          <w:sz w:val="24"/>
          <w:szCs w:val="24"/>
          <w:u w:val="single"/>
        </w:rPr>
      </w:pPr>
      <w:r w:rsidRPr="00E37311">
        <w:rPr>
          <w:rFonts w:ascii="Arial" w:hAnsi="Arial" w:cs="Arial"/>
          <w:sz w:val="24"/>
          <w:szCs w:val="24"/>
          <w:u w:val="single"/>
        </w:rPr>
        <w:t>Реструктурирование кредитного портфеля</w:t>
      </w:r>
    </w:p>
    <w:p w:rsidR="0075691E" w:rsidRPr="00A12DF2" w:rsidRDefault="00A12DF2" w:rsidP="00A031C9">
      <w:pPr>
        <w:pStyle w:val="a3"/>
        <w:numPr>
          <w:ilvl w:val="0"/>
          <w:numId w:val="3"/>
        </w:numPr>
        <w:ind w:left="284" w:hanging="284"/>
        <w:jc w:val="both"/>
        <w:rPr>
          <w:rFonts w:ascii="Arial" w:hAnsi="Arial" w:cs="Arial"/>
          <w:sz w:val="24"/>
          <w:szCs w:val="24"/>
        </w:rPr>
      </w:pPr>
      <w:r w:rsidRPr="00E37311">
        <w:rPr>
          <w:rFonts w:ascii="Arial" w:hAnsi="Arial" w:cs="Arial"/>
          <w:color w:val="111111"/>
          <w:sz w:val="24"/>
          <w:szCs w:val="24"/>
          <w:shd w:val="clear" w:color="auto" w:fill="FFFFFF"/>
        </w:rPr>
        <w:t xml:space="preserve">22 августа 2016 года </w:t>
      </w:r>
      <w:r w:rsidRPr="00E37311">
        <w:rPr>
          <w:rFonts w:ascii="Arial" w:hAnsi="Arial" w:cs="Arial"/>
          <w:sz w:val="24"/>
          <w:szCs w:val="24"/>
        </w:rPr>
        <w:t xml:space="preserve">АО «ЭР-Телеком Холдинг» и ВТБ </w:t>
      </w:r>
      <w:r w:rsidRPr="00E37311">
        <w:rPr>
          <w:rFonts w:ascii="Arial" w:hAnsi="Arial" w:cs="Arial"/>
          <w:color w:val="111111"/>
          <w:sz w:val="24"/>
          <w:szCs w:val="24"/>
          <w:shd w:val="clear" w:color="auto" w:fill="FFFFFF"/>
        </w:rPr>
        <w:t>подписали дополнительное соглашение о продлении срока периода доступности лимита по действующему кредитному договору на общую сумму 27 млрд рублей до конца 2016 года.</w:t>
      </w:r>
    </w:p>
    <w:p w:rsidR="004E71AD" w:rsidRPr="00A031C9" w:rsidRDefault="00A031C9" w:rsidP="00A031C9">
      <w:pPr>
        <w:ind w:left="284" w:hanging="284"/>
        <w:jc w:val="both"/>
        <w:rPr>
          <w:rFonts w:ascii="Arial" w:hAnsi="Arial" w:cs="Arial"/>
          <w:sz w:val="24"/>
          <w:szCs w:val="24"/>
          <w:u w:val="single"/>
        </w:rPr>
      </w:pPr>
      <w:r>
        <w:rPr>
          <w:rFonts w:ascii="Arial" w:hAnsi="Arial" w:cs="Arial"/>
          <w:sz w:val="24"/>
          <w:szCs w:val="24"/>
          <w:u w:val="single"/>
        </w:rPr>
        <w:t xml:space="preserve">Подтверждение рейтинга </w:t>
      </w:r>
      <w:r>
        <w:rPr>
          <w:rFonts w:ascii="Arial" w:hAnsi="Arial" w:cs="Arial"/>
          <w:sz w:val="24"/>
          <w:szCs w:val="24"/>
          <w:u w:val="single"/>
          <w:lang w:val="en-US"/>
        </w:rPr>
        <w:t>S</w:t>
      </w:r>
      <w:r w:rsidRPr="00B41BA8">
        <w:rPr>
          <w:rFonts w:ascii="Arial" w:hAnsi="Arial" w:cs="Arial"/>
          <w:sz w:val="24"/>
          <w:szCs w:val="24"/>
          <w:u w:val="single"/>
        </w:rPr>
        <w:t>&amp;</w:t>
      </w:r>
      <w:r>
        <w:rPr>
          <w:rFonts w:ascii="Arial" w:hAnsi="Arial" w:cs="Arial"/>
          <w:sz w:val="24"/>
          <w:szCs w:val="24"/>
          <w:u w:val="single"/>
          <w:lang w:val="en-US"/>
        </w:rPr>
        <w:t>P</w:t>
      </w:r>
    </w:p>
    <w:p w:rsidR="0075691E" w:rsidRPr="00AF69B7" w:rsidRDefault="00A12DF2" w:rsidP="00A031C9">
      <w:pPr>
        <w:pStyle w:val="a3"/>
        <w:numPr>
          <w:ilvl w:val="0"/>
          <w:numId w:val="3"/>
        </w:numPr>
        <w:ind w:left="284" w:hanging="284"/>
        <w:jc w:val="both"/>
        <w:rPr>
          <w:rFonts w:ascii="Arial" w:hAnsi="Arial" w:cs="Arial"/>
          <w:sz w:val="24"/>
          <w:szCs w:val="24"/>
        </w:rPr>
      </w:pPr>
      <w:r w:rsidRPr="00A12DF2">
        <w:rPr>
          <w:rFonts w:ascii="Arial" w:hAnsi="Arial" w:cs="Arial"/>
          <w:color w:val="111111"/>
          <w:sz w:val="24"/>
          <w:szCs w:val="24"/>
          <w:shd w:val="clear" w:color="auto" w:fill="FFFFFF"/>
        </w:rPr>
        <w:t>29 августа 2016 года рейтинговое агентство Standard and Poor’s («S&amp;P»)</w:t>
      </w:r>
      <w:r>
        <w:rPr>
          <w:rFonts w:ascii="Arial" w:hAnsi="Arial" w:cs="Arial"/>
          <w:color w:val="111111"/>
          <w:sz w:val="24"/>
          <w:szCs w:val="24"/>
          <w:shd w:val="clear" w:color="auto" w:fill="FFFFFF"/>
        </w:rPr>
        <w:t xml:space="preserve"> подтвердил</w:t>
      </w:r>
      <w:r w:rsidR="005B66D5">
        <w:rPr>
          <w:rFonts w:ascii="Arial" w:hAnsi="Arial" w:cs="Arial"/>
          <w:color w:val="111111"/>
          <w:sz w:val="24"/>
          <w:szCs w:val="24"/>
          <w:shd w:val="clear" w:color="auto" w:fill="FFFFFF"/>
        </w:rPr>
        <w:t>о</w:t>
      </w:r>
      <w:r>
        <w:rPr>
          <w:rFonts w:ascii="Arial" w:hAnsi="Arial" w:cs="Arial"/>
          <w:color w:val="111111"/>
          <w:sz w:val="24"/>
          <w:szCs w:val="24"/>
          <w:shd w:val="clear" w:color="auto" w:fill="FFFFFF"/>
        </w:rPr>
        <w:t xml:space="preserve"> рейтинг в национальной и иностранной валютах </w:t>
      </w:r>
      <w:r>
        <w:rPr>
          <w:rFonts w:ascii="Arial" w:hAnsi="Arial" w:cs="Arial"/>
          <w:color w:val="111111"/>
          <w:sz w:val="24"/>
          <w:szCs w:val="24"/>
          <w:shd w:val="clear" w:color="auto" w:fill="FFFFFF"/>
          <w:lang w:val="en-US"/>
        </w:rPr>
        <w:t>B</w:t>
      </w:r>
      <w:r w:rsidRPr="00A12DF2">
        <w:rPr>
          <w:rFonts w:ascii="Arial" w:hAnsi="Arial" w:cs="Arial"/>
          <w:color w:val="111111"/>
          <w:sz w:val="24"/>
          <w:szCs w:val="24"/>
          <w:shd w:val="clear" w:color="auto" w:fill="FFFFFF"/>
        </w:rPr>
        <w:t>+</w:t>
      </w:r>
      <w:r>
        <w:rPr>
          <w:rFonts w:ascii="Arial" w:hAnsi="Arial" w:cs="Arial"/>
          <w:color w:val="111111"/>
          <w:sz w:val="24"/>
          <w:szCs w:val="24"/>
          <w:shd w:val="clear" w:color="auto" w:fill="FFFFFF"/>
        </w:rPr>
        <w:t>, скорректировав прогноз с</w:t>
      </w:r>
      <w:r w:rsidR="00C54E18">
        <w:rPr>
          <w:rFonts w:ascii="Arial" w:hAnsi="Arial" w:cs="Arial"/>
          <w:color w:val="111111"/>
          <w:sz w:val="24"/>
          <w:szCs w:val="24"/>
          <w:shd w:val="clear" w:color="auto" w:fill="FFFFFF"/>
        </w:rPr>
        <w:t>о</w:t>
      </w:r>
      <w:r>
        <w:rPr>
          <w:rFonts w:ascii="Arial" w:hAnsi="Arial" w:cs="Arial"/>
          <w:color w:val="111111"/>
          <w:sz w:val="24"/>
          <w:szCs w:val="24"/>
          <w:shd w:val="clear" w:color="auto" w:fill="FFFFFF"/>
        </w:rPr>
        <w:t xml:space="preserve"> стабильного на </w:t>
      </w:r>
      <w:r w:rsidR="002D07EC">
        <w:rPr>
          <w:rFonts w:ascii="Arial" w:hAnsi="Arial" w:cs="Arial"/>
          <w:color w:val="111111"/>
          <w:sz w:val="24"/>
          <w:szCs w:val="24"/>
          <w:shd w:val="clear" w:color="auto" w:fill="FFFFFF"/>
        </w:rPr>
        <w:t xml:space="preserve">негативный </w:t>
      </w:r>
      <w:r w:rsidR="002D07EC" w:rsidRPr="00A12DF2">
        <w:rPr>
          <w:rFonts w:ascii="Arial" w:hAnsi="Arial" w:cs="Arial"/>
          <w:color w:val="111111"/>
          <w:sz w:val="24"/>
          <w:szCs w:val="24"/>
          <w:shd w:val="clear" w:color="auto" w:fill="FFFFFF"/>
        </w:rPr>
        <w:t>ввиду</w:t>
      </w:r>
      <w:r w:rsidR="002D07EC">
        <w:rPr>
          <w:rFonts w:ascii="Arial" w:hAnsi="Arial" w:cs="Arial"/>
          <w:color w:val="111111"/>
          <w:sz w:val="24"/>
          <w:szCs w:val="24"/>
          <w:shd w:val="clear" w:color="auto" w:fill="FFFFFF"/>
        </w:rPr>
        <w:t xml:space="preserve"> возможного изменения</w:t>
      </w:r>
      <w:r w:rsidR="00C54E18">
        <w:rPr>
          <w:rFonts w:ascii="Arial" w:hAnsi="Arial" w:cs="Arial"/>
          <w:color w:val="111111"/>
          <w:sz w:val="24"/>
          <w:szCs w:val="24"/>
          <w:shd w:val="clear" w:color="auto" w:fill="FFFFFF"/>
        </w:rPr>
        <w:t xml:space="preserve"> </w:t>
      </w:r>
      <w:r w:rsidRPr="00A12DF2">
        <w:rPr>
          <w:rFonts w:ascii="Arial" w:hAnsi="Arial" w:cs="Arial"/>
          <w:color w:val="111111"/>
          <w:sz w:val="24"/>
          <w:szCs w:val="24"/>
          <w:shd w:val="clear" w:color="auto" w:fill="FFFFFF"/>
        </w:rPr>
        <w:t>финансовых показателей компании</w:t>
      </w:r>
      <w:r w:rsidR="002D07EC">
        <w:rPr>
          <w:rFonts w:ascii="Arial" w:hAnsi="Arial" w:cs="Arial"/>
          <w:color w:val="111111"/>
          <w:sz w:val="24"/>
          <w:szCs w:val="24"/>
          <w:shd w:val="clear" w:color="auto" w:fill="FFFFFF"/>
        </w:rPr>
        <w:t xml:space="preserve"> в будущем</w:t>
      </w:r>
      <w:r w:rsidRPr="00A12DF2">
        <w:rPr>
          <w:rFonts w:ascii="Arial" w:hAnsi="Arial" w:cs="Arial"/>
          <w:color w:val="111111"/>
          <w:sz w:val="24"/>
          <w:szCs w:val="24"/>
          <w:shd w:val="clear" w:color="auto" w:fill="FFFFFF"/>
        </w:rPr>
        <w:t>, связанных с увеличением долговой нагрузки за счет инвестиций в органический рост и сделки слияния и поглощения. </w:t>
      </w:r>
      <w:r w:rsidR="002D07EC">
        <w:rPr>
          <w:rFonts w:ascii="Arial" w:hAnsi="Arial" w:cs="Arial"/>
          <w:color w:val="111111"/>
          <w:sz w:val="24"/>
          <w:szCs w:val="24"/>
          <w:shd w:val="clear" w:color="auto" w:fill="FFFFFF"/>
        </w:rPr>
        <w:t xml:space="preserve">По мнению </w:t>
      </w:r>
      <w:r w:rsidR="00B41BA8">
        <w:rPr>
          <w:rFonts w:ascii="Arial" w:hAnsi="Arial" w:cs="Arial"/>
          <w:color w:val="111111"/>
          <w:sz w:val="24"/>
          <w:szCs w:val="24"/>
          <w:shd w:val="clear" w:color="auto" w:fill="FFFFFF"/>
        </w:rPr>
        <w:t>компании</w:t>
      </w:r>
      <w:r w:rsidR="002D07EC">
        <w:rPr>
          <w:rFonts w:ascii="Arial" w:hAnsi="Arial" w:cs="Arial"/>
          <w:color w:val="111111"/>
          <w:sz w:val="24"/>
          <w:szCs w:val="24"/>
          <w:shd w:val="clear" w:color="auto" w:fill="FFFFFF"/>
        </w:rPr>
        <w:t>, и</w:t>
      </w:r>
      <w:r w:rsidR="002D07EC" w:rsidRPr="002D07EC">
        <w:rPr>
          <w:rFonts w:ascii="Arial" w:hAnsi="Arial" w:cs="Arial"/>
          <w:color w:val="111111"/>
          <w:sz w:val="24"/>
          <w:szCs w:val="24"/>
          <w:shd w:val="clear" w:color="auto" w:fill="FFFFFF"/>
        </w:rPr>
        <w:t>зменение прогноза не окажет негативного влияния на внешние обязательства АО «ЭР-Телеком Холдинг»</w:t>
      </w:r>
      <w:r w:rsidR="002D07EC">
        <w:rPr>
          <w:rFonts w:ascii="Arial" w:hAnsi="Arial" w:cs="Arial"/>
          <w:color w:val="111111"/>
          <w:sz w:val="24"/>
          <w:szCs w:val="24"/>
          <w:shd w:val="clear" w:color="auto" w:fill="FFFFFF"/>
        </w:rPr>
        <w:t>.</w:t>
      </w:r>
    </w:p>
    <w:p w:rsidR="006926F1" w:rsidRPr="00E37311" w:rsidRDefault="006926F1" w:rsidP="00A031C9">
      <w:pPr>
        <w:ind w:left="284" w:hanging="284"/>
        <w:jc w:val="both"/>
        <w:rPr>
          <w:rFonts w:ascii="Arial" w:hAnsi="Arial" w:cs="Arial"/>
          <w:sz w:val="24"/>
          <w:szCs w:val="24"/>
          <w:u w:val="single"/>
        </w:rPr>
      </w:pPr>
      <w:r w:rsidRPr="00E37311">
        <w:rPr>
          <w:rFonts w:ascii="Arial" w:hAnsi="Arial" w:cs="Arial"/>
          <w:sz w:val="24"/>
          <w:szCs w:val="24"/>
          <w:u w:val="single"/>
        </w:rPr>
        <w:t>Изменения в руководстве компании</w:t>
      </w:r>
    </w:p>
    <w:p w:rsidR="0028262F" w:rsidRPr="00E37311" w:rsidRDefault="0028262F" w:rsidP="00A031C9">
      <w:pPr>
        <w:pStyle w:val="a3"/>
        <w:numPr>
          <w:ilvl w:val="0"/>
          <w:numId w:val="3"/>
        </w:numPr>
        <w:ind w:left="284" w:hanging="284"/>
        <w:jc w:val="both"/>
        <w:rPr>
          <w:rFonts w:ascii="Arial" w:hAnsi="Arial" w:cs="Arial"/>
          <w:sz w:val="24"/>
          <w:szCs w:val="24"/>
          <w:u w:val="single"/>
        </w:rPr>
      </w:pPr>
      <w:r w:rsidRPr="00E37311">
        <w:rPr>
          <w:rFonts w:ascii="Arial" w:hAnsi="Arial" w:cs="Arial"/>
          <w:sz w:val="24"/>
          <w:szCs w:val="24"/>
        </w:rPr>
        <w:t>Заместителем генерального директора – Директором по федеральным и сетевым клиентам назначен Виктор Ратников</w:t>
      </w:r>
      <w:r w:rsidR="00C54E18">
        <w:rPr>
          <w:rFonts w:ascii="Arial" w:hAnsi="Arial" w:cs="Arial"/>
          <w:sz w:val="24"/>
          <w:szCs w:val="24"/>
        </w:rPr>
        <w:t>.</w:t>
      </w:r>
    </w:p>
    <w:p w:rsidR="0028262F" w:rsidRPr="0028262F" w:rsidRDefault="0028262F" w:rsidP="00A031C9">
      <w:pPr>
        <w:pStyle w:val="a3"/>
        <w:numPr>
          <w:ilvl w:val="0"/>
          <w:numId w:val="3"/>
        </w:numPr>
        <w:ind w:left="284" w:hanging="284"/>
        <w:jc w:val="both"/>
        <w:rPr>
          <w:rFonts w:ascii="Arial" w:hAnsi="Arial" w:cs="Arial"/>
          <w:sz w:val="24"/>
          <w:szCs w:val="24"/>
          <w:u w:val="single"/>
        </w:rPr>
      </w:pPr>
      <w:r w:rsidRPr="00E37311">
        <w:rPr>
          <w:rFonts w:ascii="Arial" w:hAnsi="Arial" w:cs="Arial"/>
          <w:sz w:val="24"/>
          <w:szCs w:val="24"/>
        </w:rPr>
        <w:t xml:space="preserve">Заместителем генерального директора – Директором по </w:t>
      </w:r>
      <w:r w:rsidRPr="00E37311">
        <w:rPr>
          <w:rFonts w:ascii="Arial" w:hAnsi="Arial" w:cs="Arial"/>
          <w:sz w:val="24"/>
          <w:szCs w:val="24"/>
          <w:lang w:val="en-US"/>
        </w:rPr>
        <w:t>B</w:t>
      </w:r>
      <w:r w:rsidRPr="00E37311">
        <w:rPr>
          <w:rFonts w:ascii="Arial" w:hAnsi="Arial" w:cs="Arial"/>
          <w:sz w:val="24"/>
          <w:szCs w:val="24"/>
        </w:rPr>
        <w:t>2</w:t>
      </w:r>
      <w:r w:rsidRPr="00E37311">
        <w:rPr>
          <w:rFonts w:ascii="Arial" w:hAnsi="Arial" w:cs="Arial"/>
          <w:sz w:val="24"/>
          <w:szCs w:val="24"/>
          <w:lang w:val="en-US"/>
        </w:rPr>
        <w:t>G</w:t>
      </w:r>
      <w:r w:rsidRPr="00E37311">
        <w:rPr>
          <w:rFonts w:ascii="Arial" w:hAnsi="Arial" w:cs="Arial"/>
          <w:sz w:val="24"/>
          <w:szCs w:val="24"/>
        </w:rPr>
        <w:t xml:space="preserve"> назначен Лери Губкин</w:t>
      </w:r>
      <w:r w:rsidR="00C54E18">
        <w:rPr>
          <w:rFonts w:ascii="Arial" w:hAnsi="Arial" w:cs="Arial"/>
          <w:sz w:val="24"/>
          <w:szCs w:val="24"/>
        </w:rPr>
        <w:t>.</w:t>
      </w:r>
    </w:p>
    <w:p w:rsidR="000E6AE5" w:rsidRPr="00E37311" w:rsidRDefault="000E6AE5" w:rsidP="00A031C9">
      <w:pPr>
        <w:ind w:left="284" w:hanging="284"/>
        <w:jc w:val="both"/>
        <w:rPr>
          <w:rFonts w:ascii="Arial" w:hAnsi="Arial" w:cs="Arial"/>
          <w:sz w:val="24"/>
          <w:szCs w:val="24"/>
          <w:u w:val="single"/>
        </w:rPr>
      </w:pPr>
      <w:r w:rsidRPr="00E37311">
        <w:rPr>
          <w:rFonts w:ascii="Arial" w:hAnsi="Arial" w:cs="Arial"/>
          <w:sz w:val="24"/>
          <w:szCs w:val="24"/>
          <w:u w:val="single"/>
        </w:rPr>
        <w:t xml:space="preserve">Реорганизация </w:t>
      </w:r>
    </w:p>
    <w:p w:rsidR="00A12DF2" w:rsidRPr="00A12DF2" w:rsidRDefault="00A12DF2" w:rsidP="00A031C9">
      <w:pPr>
        <w:pStyle w:val="a3"/>
        <w:numPr>
          <w:ilvl w:val="0"/>
          <w:numId w:val="3"/>
        </w:numPr>
        <w:ind w:left="284" w:hanging="284"/>
        <w:jc w:val="both"/>
        <w:rPr>
          <w:rFonts w:ascii="Arial" w:hAnsi="Arial" w:cs="Arial"/>
          <w:sz w:val="24"/>
          <w:szCs w:val="24"/>
        </w:rPr>
      </w:pPr>
      <w:r w:rsidRPr="00A12DF2">
        <w:rPr>
          <w:rFonts w:ascii="Arial" w:hAnsi="Arial" w:cs="Arial"/>
          <w:sz w:val="24"/>
          <w:szCs w:val="24"/>
        </w:rPr>
        <w:t xml:space="preserve">19 сентября 2016 года акционером АО «ЭР-Телеком Холдинг» – ЭР-Телеком Холдинг Лимитед (ER-Telecom Holding Limited) – было принято решение о реорганизации в форме присоединения к АО «ЭР-Телеком Холдинг» его </w:t>
      </w:r>
      <w:r w:rsidRPr="00A12DF2">
        <w:rPr>
          <w:rFonts w:ascii="Arial" w:hAnsi="Arial" w:cs="Arial"/>
          <w:sz w:val="24"/>
          <w:szCs w:val="24"/>
        </w:rPr>
        <w:lastRenderedPageBreak/>
        <w:t xml:space="preserve">дочерних обществ ОАО «ЭР-Телеком», АО «Сибтелеком», ООО «Корвет Телеком». </w:t>
      </w:r>
    </w:p>
    <w:p w:rsidR="00A12DF2" w:rsidRPr="00A12DF2" w:rsidRDefault="00A12DF2" w:rsidP="00A031C9">
      <w:pPr>
        <w:pStyle w:val="a3"/>
        <w:numPr>
          <w:ilvl w:val="0"/>
          <w:numId w:val="3"/>
        </w:numPr>
        <w:ind w:left="284" w:hanging="284"/>
        <w:jc w:val="both"/>
        <w:rPr>
          <w:rFonts w:ascii="Arial" w:hAnsi="Arial" w:cs="Arial"/>
          <w:sz w:val="24"/>
          <w:szCs w:val="24"/>
        </w:rPr>
      </w:pPr>
      <w:r w:rsidRPr="00A12DF2">
        <w:rPr>
          <w:rFonts w:ascii="Arial" w:hAnsi="Arial" w:cs="Arial"/>
          <w:sz w:val="24"/>
          <w:szCs w:val="24"/>
        </w:rPr>
        <w:t>22 сентября 2016 года в Единый государственный реестр юридических лиц за государственным регистрационным номером 2165958926736 внесена запись о начале процедуры реорганизации АО «ЭР-Телеком Холдинг» в форме присоединения к нему ОАО «ЭР-Телеком», АО «Сибтелеком», ООО «Корвет Телеком».</w:t>
      </w:r>
    </w:p>
    <w:p w:rsidR="00A12DF2" w:rsidRPr="00A12DF2" w:rsidRDefault="00A12DF2" w:rsidP="00A031C9">
      <w:pPr>
        <w:pStyle w:val="a3"/>
        <w:numPr>
          <w:ilvl w:val="0"/>
          <w:numId w:val="3"/>
        </w:numPr>
        <w:ind w:left="284" w:hanging="284"/>
        <w:jc w:val="both"/>
        <w:rPr>
          <w:rFonts w:ascii="Arial" w:hAnsi="Arial" w:cs="Arial"/>
          <w:sz w:val="24"/>
          <w:szCs w:val="24"/>
        </w:rPr>
      </w:pPr>
      <w:r w:rsidRPr="00A12DF2">
        <w:rPr>
          <w:rFonts w:ascii="Arial" w:hAnsi="Arial" w:cs="Arial"/>
          <w:sz w:val="24"/>
          <w:szCs w:val="24"/>
        </w:rPr>
        <w:t>После завершения процедуры реорганизации АО «ЭР-Телеком Холдинг» станет правопреемником всех прав и обязательств присоединяемых компаний.</w:t>
      </w:r>
    </w:p>
    <w:p w:rsidR="00A12DF2" w:rsidRDefault="00A12DF2" w:rsidP="00A031C9">
      <w:pPr>
        <w:ind w:left="284" w:hanging="284"/>
        <w:jc w:val="both"/>
        <w:rPr>
          <w:rFonts w:ascii="Arial" w:hAnsi="Arial" w:cs="Arial"/>
          <w:sz w:val="24"/>
          <w:szCs w:val="24"/>
          <w:u w:val="single"/>
        </w:rPr>
      </w:pPr>
    </w:p>
    <w:p w:rsidR="006926F1" w:rsidRPr="00E37311" w:rsidRDefault="002D07EC" w:rsidP="00A031C9">
      <w:pPr>
        <w:ind w:left="284" w:hanging="284"/>
        <w:jc w:val="both"/>
        <w:rPr>
          <w:rFonts w:ascii="Arial" w:hAnsi="Arial" w:cs="Arial"/>
          <w:sz w:val="24"/>
          <w:szCs w:val="24"/>
          <w:u w:val="single"/>
        </w:rPr>
      </w:pPr>
      <w:r>
        <w:rPr>
          <w:rFonts w:ascii="Arial" w:hAnsi="Arial" w:cs="Arial"/>
          <w:sz w:val="24"/>
          <w:szCs w:val="24"/>
          <w:u w:val="single"/>
        </w:rPr>
        <w:t>Бизнес</w:t>
      </w:r>
      <w:r w:rsidR="00EA2A42">
        <w:rPr>
          <w:rFonts w:ascii="Arial" w:hAnsi="Arial" w:cs="Arial"/>
          <w:sz w:val="24"/>
          <w:szCs w:val="24"/>
          <w:u w:val="single"/>
        </w:rPr>
        <w:t>-</w:t>
      </w:r>
      <w:r>
        <w:rPr>
          <w:rFonts w:ascii="Arial" w:hAnsi="Arial" w:cs="Arial"/>
          <w:sz w:val="24"/>
          <w:szCs w:val="24"/>
          <w:u w:val="single"/>
        </w:rPr>
        <w:t>новости</w:t>
      </w:r>
    </w:p>
    <w:p w:rsidR="006009D9" w:rsidRPr="00A031C9" w:rsidRDefault="006009D9" w:rsidP="00A031C9">
      <w:pPr>
        <w:pStyle w:val="a3"/>
        <w:numPr>
          <w:ilvl w:val="0"/>
          <w:numId w:val="5"/>
        </w:numPr>
        <w:ind w:left="284" w:hanging="284"/>
        <w:jc w:val="both"/>
        <w:rPr>
          <w:rFonts w:ascii="Arial" w:hAnsi="Arial" w:cs="Arial"/>
          <w:sz w:val="24"/>
          <w:szCs w:val="24"/>
        </w:rPr>
      </w:pPr>
      <w:r w:rsidRPr="00E37311">
        <w:rPr>
          <w:rFonts w:ascii="Arial" w:hAnsi="Arial" w:cs="Arial"/>
          <w:sz w:val="24"/>
          <w:szCs w:val="24"/>
        </w:rPr>
        <w:t xml:space="preserve">В августе 2016 </w:t>
      </w:r>
      <w:r w:rsidR="00245729">
        <w:rPr>
          <w:rFonts w:ascii="Arial" w:hAnsi="Arial" w:cs="Arial"/>
          <w:sz w:val="24"/>
          <w:szCs w:val="24"/>
        </w:rPr>
        <w:t xml:space="preserve">года ЭР-Телеком Холдинг </w:t>
      </w:r>
      <w:r w:rsidRPr="00A031C9">
        <w:rPr>
          <w:rFonts w:ascii="Arial" w:hAnsi="Arial" w:cs="Arial"/>
          <w:sz w:val="24"/>
          <w:szCs w:val="24"/>
        </w:rPr>
        <w:t xml:space="preserve">через дочернюю компанию Энфорта (ООО «Престиж-Интернет») выиграл аукцион на предоставление услуг бесплатного </w:t>
      </w:r>
      <w:r w:rsidRPr="00A031C9">
        <w:rPr>
          <w:rFonts w:ascii="Arial" w:hAnsi="Arial" w:cs="Arial"/>
          <w:sz w:val="24"/>
          <w:szCs w:val="24"/>
          <w:lang w:val="en-US"/>
        </w:rPr>
        <w:t>WiFi</w:t>
      </w:r>
      <w:r w:rsidRPr="00A031C9">
        <w:rPr>
          <w:rFonts w:ascii="Arial" w:hAnsi="Arial" w:cs="Arial"/>
          <w:sz w:val="24"/>
          <w:szCs w:val="24"/>
        </w:rPr>
        <w:t>-доступа в пределах Садового кольца в Москве. Сеть будет насчитывать 1100 точек доступа.</w:t>
      </w:r>
    </w:p>
    <w:p w:rsidR="00245729" w:rsidRPr="00245729" w:rsidRDefault="00E44746" w:rsidP="00245729">
      <w:pPr>
        <w:pStyle w:val="a3"/>
        <w:numPr>
          <w:ilvl w:val="0"/>
          <w:numId w:val="5"/>
        </w:numPr>
        <w:ind w:left="284" w:hanging="284"/>
        <w:jc w:val="both"/>
        <w:rPr>
          <w:rFonts w:ascii="Arial" w:hAnsi="Arial" w:cs="Arial"/>
          <w:b/>
          <w:sz w:val="24"/>
          <w:szCs w:val="24"/>
        </w:rPr>
      </w:pPr>
      <w:r w:rsidRPr="00A031C9">
        <w:rPr>
          <w:rFonts w:ascii="Arial" w:hAnsi="Arial" w:cs="Arial"/>
          <w:sz w:val="24"/>
          <w:szCs w:val="24"/>
        </w:rPr>
        <w:t xml:space="preserve">В сентябре </w:t>
      </w:r>
      <w:r w:rsidR="00C54E18">
        <w:rPr>
          <w:rFonts w:ascii="Arial" w:hAnsi="Arial" w:cs="Arial"/>
          <w:sz w:val="24"/>
          <w:szCs w:val="24"/>
        </w:rPr>
        <w:t xml:space="preserve">2016 года </w:t>
      </w:r>
      <w:r w:rsidRPr="00A031C9">
        <w:rPr>
          <w:rFonts w:ascii="Arial" w:hAnsi="Arial" w:cs="Arial"/>
          <w:sz w:val="24"/>
          <w:szCs w:val="24"/>
        </w:rPr>
        <w:t>ЭР-</w:t>
      </w:r>
      <w:r>
        <w:rPr>
          <w:rFonts w:ascii="Arial" w:hAnsi="Arial" w:cs="Arial"/>
          <w:sz w:val="24"/>
          <w:szCs w:val="24"/>
        </w:rPr>
        <w:t>Телеком и МегаФон расширили географию совместного конвергентного продукта, объедин</w:t>
      </w:r>
      <w:r w:rsidR="00A031C9">
        <w:rPr>
          <w:rFonts w:ascii="Arial" w:hAnsi="Arial" w:cs="Arial"/>
          <w:sz w:val="24"/>
          <w:szCs w:val="24"/>
        </w:rPr>
        <w:t xml:space="preserve">яющего услуги обоих операторов, до 30 городов присутствия. Клиенты могут сэкономить </w:t>
      </w:r>
      <w:r w:rsidR="00B41BA8">
        <w:rPr>
          <w:rFonts w:ascii="Arial" w:hAnsi="Arial" w:cs="Arial"/>
          <w:sz w:val="24"/>
          <w:szCs w:val="24"/>
        </w:rPr>
        <w:t xml:space="preserve">в общей сложности </w:t>
      </w:r>
      <w:r w:rsidR="00A031C9">
        <w:rPr>
          <w:rFonts w:ascii="Arial" w:hAnsi="Arial" w:cs="Arial"/>
          <w:sz w:val="24"/>
          <w:szCs w:val="24"/>
        </w:rPr>
        <w:t xml:space="preserve">до 20% на мобильную и фиксированную связь. </w:t>
      </w:r>
    </w:p>
    <w:p w:rsidR="00245729" w:rsidRPr="00A031C9" w:rsidRDefault="00245729" w:rsidP="00245729">
      <w:pPr>
        <w:pStyle w:val="a3"/>
        <w:numPr>
          <w:ilvl w:val="0"/>
          <w:numId w:val="5"/>
        </w:numPr>
        <w:ind w:left="284" w:hanging="284"/>
        <w:jc w:val="both"/>
        <w:rPr>
          <w:rFonts w:ascii="Arial" w:hAnsi="Arial" w:cs="Arial"/>
          <w:b/>
          <w:sz w:val="24"/>
          <w:szCs w:val="24"/>
        </w:rPr>
      </w:pPr>
      <w:r w:rsidRPr="00A031C9">
        <w:rPr>
          <w:rFonts w:ascii="Arial" w:hAnsi="Arial" w:cs="Arial"/>
          <w:sz w:val="24"/>
          <w:szCs w:val="24"/>
        </w:rPr>
        <w:t xml:space="preserve">В сентябре 2016 года </w:t>
      </w:r>
      <w:r w:rsidR="006D70DF">
        <w:rPr>
          <w:rFonts w:ascii="Arial" w:hAnsi="Arial" w:cs="Arial"/>
          <w:sz w:val="24"/>
          <w:szCs w:val="24"/>
        </w:rPr>
        <w:t>компания</w:t>
      </w:r>
      <w:r w:rsidRPr="00A031C9">
        <w:rPr>
          <w:rFonts w:ascii="Arial" w:hAnsi="Arial" w:cs="Arial"/>
          <w:sz w:val="24"/>
          <w:szCs w:val="24"/>
        </w:rPr>
        <w:t xml:space="preserve"> запустил</w:t>
      </w:r>
      <w:r w:rsidR="006D70DF">
        <w:rPr>
          <w:rFonts w:ascii="Arial" w:hAnsi="Arial" w:cs="Arial"/>
          <w:sz w:val="24"/>
          <w:szCs w:val="24"/>
        </w:rPr>
        <w:t>а</w:t>
      </w:r>
      <w:r w:rsidRPr="00A031C9">
        <w:rPr>
          <w:rFonts w:ascii="Arial" w:hAnsi="Arial" w:cs="Arial"/>
          <w:sz w:val="24"/>
          <w:szCs w:val="24"/>
        </w:rPr>
        <w:t xml:space="preserve"> обновленную программу лояльности во всех городах присутствия. Участники программы получают баллы за каждую покупку и могут использовать их, оплачивая услуги </w:t>
      </w:r>
      <w:r w:rsidR="006D70DF">
        <w:rPr>
          <w:rFonts w:ascii="Arial" w:hAnsi="Arial" w:cs="Arial"/>
          <w:sz w:val="24"/>
          <w:szCs w:val="24"/>
        </w:rPr>
        <w:t>оператора</w:t>
      </w:r>
      <w:r w:rsidRPr="00A031C9">
        <w:rPr>
          <w:rFonts w:ascii="Arial" w:hAnsi="Arial" w:cs="Arial"/>
          <w:sz w:val="24"/>
          <w:szCs w:val="24"/>
        </w:rPr>
        <w:t>, а также товары и услуги компаний-партнеров.</w:t>
      </w:r>
    </w:p>
    <w:p w:rsidR="00E44746" w:rsidRPr="00E44746" w:rsidRDefault="00E44746" w:rsidP="00245729">
      <w:pPr>
        <w:pStyle w:val="a3"/>
        <w:ind w:left="284"/>
        <w:jc w:val="both"/>
        <w:rPr>
          <w:rFonts w:ascii="Arial" w:hAnsi="Arial" w:cs="Arial"/>
          <w:b/>
          <w:sz w:val="24"/>
          <w:szCs w:val="24"/>
        </w:rPr>
      </w:pPr>
    </w:p>
    <w:p w:rsidR="00535C47" w:rsidRDefault="00535C47">
      <w:pPr>
        <w:rPr>
          <w:rFonts w:ascii="Arial" w:hAnsi="Arial" w:cs="Arial"/>
          <w:b/>
          <w:i/>
          <w:sz w:val="24"/>
          <w:szCs w:val="24"/>
        </w:rPr>
      </w:pPr>
      <w:r>
        <w:rPr>
          <w:rFonts w:ascii="Arial" w:hAnsi="Arial" w:cs="Arial"/>
          <w:b/>
          <w:i/>
          <w:sz w:val="24"/>
          <w:szCs w:val="24"/>
        </w:rPr>
        <w:br w:type="page"/>
      </w:r>
    </w:p>
    <w:p w:rsidR="00535C47" w:rsidRDefault="00535C47" w:rsidP="00535C47">
      <w:pPr>
        <w:ind w:left="284" w:hanging="284"/>
        <w:jc w:val="both"/>
        <w:rPr>
          <w:rFonts w:ascii="Arial" w:hAnsi="Arial" w:cs="Arial"/>
          <w:b/>
          <w:i/>
          <w:sz w:val="24"/>
          <w:szCs w:val="24"/>
        </w:rPr>
      </w:pPr>
      <w:r>
        <w:rPr>
          <w:rFonts w:ascii="Arial" w:hAnsi="Arial" w:cs="Arial"/>
          <w:b/>
          <w:i/>
          <w:sz w:val="24"/>
          <w:szCs w:val="24"/>
        </w:rPr>
        <w:lastRenderedPageBreak/>
        <w:t xml:space="preserve">Обзор деятельности </w:t>
      </w:r>
    </w:p>
    <w:p w:rsidR="00535C47" w:rsidRDefault="00535C47" w:rsidP="00535C47">
      <w:pPr>
        <w:ind w:left="284" w:hanging="284"/>
        <w:jc w:val="both"/>
        <w:rPr>
          <w:rFonts w:ascii="Arial" w:hAnsi="Arial" w:cs="Arial"/>
          <w:b/>
          <w:i/>
          <w:sz w:val="24"/>
          <w:szCs w:val="24"/>
          <w:u w:val="single"/>
        </w:rPr>
      </w:pPr>
      <w:r>
        <w:rPr>
          <w:rFonts w:ascii="Arial" w:hAnsi="Arial" w:cs="Arial"/>
          <w:b/>
          <w:i/>
          <w:sz w:val="24"/>
          <w:szCs w:val="24"/>
          <w:u w:val="single"/>
        </w:rPr>
        <w:t xml:space="preserve">Анализ выручки </w:t>
      </w:r>
    </w:p>
    <w:p w:rsidR="00535C47" w:rsidRDefault="00535C47" w:rsidP="00535C47">
      <w:pPr>
        <w:ind w:left="284" w:hanging="284"/>
        <w:jc w:val="both"/>
        <w:rPr>
          <w:rFonts w:ascii="Arial" w:hAnsi="Arial" w:cs="Arial"/>
          <w:b/>
          <w:i/>
          <w:sz w:val="24"/>
          <w:szCs w:val="24"/>
        </w:rPr>
      </w:pPr>
      <w:r>
        <w:rPr>
          <w:rFonts w:ascii="Arial" w:hAnsi="Arial" w:cs="Arial"/>
          <w:b/>
          <w:i/>
          <w:sz w:val="24"/>
          <w:szCs w:val="24"/>
        </w:rPr>
        <w:t xml:space="preserve">Структура выручки по сегментам </w:t>
      </w:r>
    </w:p>
    <w:tbl>
      <w:tblPr>
        <w:tblStyle w:val="af0"/>
        <w:tblW w:w="0" w:type="auto"/>
        <w:tblInd w:w="-613" w:type="dxa"/>
        <w:tblLook w:val="04A0" w:firstRow="1" w:lastRow="0" w:firstColumn="1" w:lastColumn="0" w:noHBand="0" w:noVBand="1"/>
      </w:tblPr>
      <w:tblGrid>
        <w:gridCol w:w="1430"/>
        <w:gridCol w:w="1418"/>
        <w:gridCol w:w="1386"/>
        <w:gridCol w:w="1590"/>
        <w:gridCol w:w="1418"/>
        <w:gridCol w:w="1276"/>
        <w:gridCol w:w="1666"/>
      </w:tblGrid>
      <w:tr w:rsidR="00535C47" w:rsidRPr="00FE13AA" w:rsidTr="00FE13AA">
        <w:tc>
          <w:tcPr>
            <w:tcW w:w="1430" w:type="dxa"/>
            <w:tcBorders>
              <w:top w:val="single" w:sz="4" w:space="0" w:color="auto"/>
              <w:left w:val="single" w:sz="4" w:space="0" w:color="auto"/>
              <w:bottom w:val="single" w:sz="4" w:space="0" w:color="auto"/>
              <w:right w:val="single" w:sz="4" w:space="0" w:color="auto"/>
            </w:tcBorders>
            <w:vAlign w:val="bottom"/>
            <w:hideMark/>
          </w:tcPr>
          <w:p w:rsidR="00535C47" w:rsidRPr="00FE13AA" w:rsidRDefault="00535C47" w:rsidP="00535C47">
            <w:pPr>
              <w:jc w:val="center"/>
              <w:rPr>
                <w:rFonts w:ascii="Arial" w:hAnsi="Arial" w:cs="Arial"/>
                <w:b/>
                <w:sz w:val="24"/>
                <w:szCs w:val="24"/>
              </w:rPr>
            </w:pPr>
            <w:r w:rsidRPr="00FE13AA">
              <w:rPr>
                <w:rFonts w:ascii="Arial" w:hAnsi="Arial" w:cs="Arial"/>
                <w:b/>
                <w:sz w:val="24"/>
                <w:szCs w:val="24"/>
              </w:rPr>
              <w:t>Млн руб.</w:t>
            </w:r>
          </w:p>
        </w:tc>
        <w:tc>
          <w:tcPr>
            <w:tcW w:w="1418" w:type="dxa"/>
            <w:tcBorders>
              <w:top w:val="single" w:sz="4" w:space="0" w:color="auto"/>
              <w:left w:val="single" w:sz="4" w:space="0" w:color="auto"/>
              <w:bottom w:val="single" w:sz="4" w:space="0" w:color="auto"/>
              <w:right w:val="single" w:sz="4" w:space="0" w:color="auto"/>
            </w:tcBorders>
            <w:vAlign w:val="bottom"/>
            <w:hideMark/>
          </w:tcPr>
          <w:p w:rsidR="00535C47" w:rsidRPr="00FE13AA" w:rsidRDefault="00535C47" w:rsidP="00535C47">
            <w:pPr>
              <w:jc w:val="center"/>
              <w:rPr>
                <w:rFonts w:ascii="Arial" w:hAnsi="Arial" w:cs="Arial"/>
                <w:b/>
                <w:sz w:val="24"/>
                <w:szCs w:val="24"/>
              </w:rPr>
            </w:pPr>
            <w:r w:rsidRPr="00FE13AA">
              <w:rPr>
                <w:rFonts w:ascii="Arial" w:hAnsi="Arial" w:cs="Arial"/>
                <w:b/>
                <w:sz w:val="24"/>
                <w:szCs w:val="24"/>
              </w:rPr>
              <w:t>3 кв. 2015</w:t>
            </w:r>
          </w:p>
        </w:tc>
        <w:tc>
          <w:tcPr>
            <w:tcW w:w="1386" w:type="dxa"/>
            <w:tcBorders>
              <w:top w:val="single" w:sz="4" w:space="0" w:color="auto"/>
              <w:left w:val="single" w:sz="4" w:space="0" w:color="auto"/>
              <w:bottom w:val="single" w:sz="4" w:space="0" w:color="auto"/>
              <w:right w:val="single" w:sz="4" w:space="0" w:color="auto"/>
            </w:tcBorders>
            <w:vAlign w:val="bottom"/>
            <w:hideMark/>
          </w:tcPr>
          <w:p w:rsidR="00535C47" w:rsidRPr="00FE13AA" w:rsidRDefault="00535C47" w:rsidP="00535C47">
            <w:pPr>
              <w:jc w:val="center"/>
              <w:rPr>
                <w:rFonts w:ascii="Arial" w:hAnsi="Arial" w:cs="Arial"/>
                <w:b/>
                <w:sz w:val="24"/>
                <w:szCs w:val="24"/>
              </w:rPr>
            </w:pPr>
            <w:r w:rsidRPr="00FE13AA">
              <w:rPr>
                <w:rFonts w:ascii="Arial" w:hAnsi="Arial" w:cs="Arial"/>
                <w:b/>
                <w:sz w:val="24"/>
                <w:szCs w:val="24"/>
              </w:rPr>
              <w:t>3 кв. 2016</w:t>
            </w:r>
          </w:p>
        </w:tc>
        <w:tc>
          <w:tcPr>
            <w:tcW w:w="1590" w:type="dxa"/>
            <w:tcBorders>
              <w:top w:val="single" w:sz="4" w:space="0" w:color="auto"/>
              <w:left w:val="single" w:sz="4" w:space="0" w:color="auto"/>
              <w:bottom w:val="single" w:sz="4" w:space="0" w:color="auto"/>
              <w:right w:val="single" w:sz="4" w:space="0" w:color="auto"/>
            </w:tcBorders>
            <w:vAlign w:val="bottom"/>
            <w:hideMark/>
          </w:tcPr>
          <w:p w:rsidR="00535C47" w:rsidRPr="00FE13AA" w:rsidRDefault="00535C47" w:rsidP="00535C47">
            <w:pPr>
              <w:jc w:val="center"/>
              <w:rPr>
                <w:rFonts w:ascii="Arial" w:hAnsi="Arial" w:cs="Arial"/>
                <w:b/>
                <w:sz w:val="24"/>
                <w:szCs w:val="24"/>
              </w:rPr>
            </w:pPr>
            <w:r w:rsidRPr="00FE13AA">
              <w:rPr>
                <w:rFonts w:ascii="Arial" w:hAnsi="Arial" w:cs="Arial"/>
                <w:b/>
                <w:sz w:val="24"/>
                <w:szCs w:val="24"/>
              </w:rPr>
              <w:t>Изменение, %</w:t>
            </w:r>
          </w:p>
        </w:tc>
        <w:tc>
          <w:tcPr>
            <w:tcW w:w="1418" w:type="dxa"/>
            <w:tcBorders>
              <w:top w:val="single" w:sz="4" w:space="0" w:color="auto"/>
              <w:left w:val="single" w:sz="4" w:space="0" w:color="auto"/>
              <w:bottom w:val="single" w:sz="4" w:space="0" w:color="auto"/>
              <w:right w:val="single" w:sz="4" w:space="0" w:color="auto"/>
            </w:tcBorders>
            <w:vAlign w:val="bottom"/>
            <w:hideMark/>
          </w:tcPr>
          <w:p w:rsidR="00535C47" w:rsidRPr="00FE13AA" w:rsidRDefault="00535C47" w:rsidP="00535C47">
            <w:pPr>
              <w:jc w:val="center"/>
              <w:rPr>
                <w:rFonts w:ascii="Arial" w:hAnsi="Arial" w:cs="Arial"/>
                <w:b/>
                <w:sz w:val="24"/>
                <w:szCs w:val="24"/>
              </w:rPr>
            </w:pPr>
            <w:r w:rsidRPr="00FE13AA">
              <w:rPr>
                <w:rFonts w:ascii="Arial" w:hAnsi="Arial" w:cs="Arial"/>
                <w:b/>
                <w:sz w:val="24"/>
                <w:szCs w:val="24"/>
              </w:rPr>
              <w:t>9 мес.  2015</w:t>
            </w:r>
          </w:p>
        </w:tc>
        <w:tc>
          <w:tcPr>
            <w:tcW w:w="1276" w:type="dxa"/>
            <w:tcBorders>
              <w:top w:val="single" w:sz="4" w:space="0" w:color="auto"/>
              <w:left w:val="single" w:sz="4" w:space="0" w:color="auto"/>
              <w:bottom w:val="single" w:sz="4" w:space="0" w:color="auto"/>
              <w:right w:val="single" w:sz="4" w:space="0" w:color="auto"/>
            </w:tcBorders>
            <w:vAlign w:val="bottom"/>
            <w:hideMark/>
          </w:tcPr>
          <w:p w:rsidR="00535C47" w:rsidRPr="00FE13AA" w:rsidRDefault="004B7213" w:rsidP="00535C47">
            <w:pPr>
              <w:jc w:val="center"/>
              <w:rPr>
                <w:rFonts w:ascii="Arial" w:hAnsi="Arial" w:cs="Arial"/>
                <w:b/>
                <w:sz w:val="24"/>
                <w:szCs w:val="24"/>
              </w:rPr>
            </w:pPr>
            <w:r>
              <w:rPr>
                <w:rFonts w:ascii="Arial" w:hAnsi="Arial" w:cs="Arial"/>
                <w:b/>
                <w:sz w:val="24"/>
                <w:szCs w:val="24"/>
              </w:rPr>
              <w:t>9 мес.  2016</w:t>
            </w:r>
          </w:p>
        </w:tc>
        <w:tc>
          <w:tcPr>
            <w:tcW w:w="1666" w:type="dxa"/>
            <w:tcBorders>
              <w:top w:val="single" w:sz="4" w:space="0" w:color="auto"/>
              <w:left w:val="single" w:sz="4" w:space="0" w:color="auto"/>
              <w:bottom w:val="single" w:sz="4" w:space="0" w:color="auto"/>
              <w:right w:val="single" w:sz="4" w:space="0" w:color="auto"/>
            </w:tcBorders>
            <w:vAlign w:val="bottom"/>
            <w:hideMark/>
          </w:tcPr>
          <w:p w:rsidR="00535C47" w:rsidRPr="00FE13AA" w:rsidRDefault="00535C47" w:rsidP="00535C47">
            <w:pPr>
              <w:jc w:val="center"/>
              <w:rPr>
                <w:rFonts w:ascii="Arial" w:hAnsi="Arial" w:cs="Arial"/>
                <w:b/>
                <w:sz w:val="24"/>
                <w:szCs w:val="24"/>
              </w:rPr>
            </w:pPr>
            <w:r w:rsidRPr="00FE13AA">
              <w:rPr>
                <w:rFonts w:ascii="Arial" w:hAnsi="Arial" w:cs="Arial"/>
                <w:b/>
                <w:sz w:val="24"/>
                <w:szCs w:val="24"/>
              </w:rPr>
              <w:t>Изменение, %</w:t>
            </w:r>
          </w:p>
        </w:tc>
      </w:tr>
      <w:tr w:rsidR="00535C47" w:rsidRPr="00FE13AA" w:rsidTr="00FE13AA">
        <w:tc>
          <w:tcPr>
            <w:tcW w:w="1430"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pPr>
              <w:jc w:val="both"/>
              <w:rPr>
                <w:rFonts w:ascii="Arial" w:hAnsi="Arial" w:cs="Arial"/>
                <w:b/>
                <w:sz w:val="24"/>
                <w:szCs w:val="24"/>
              </w:rPr>
            </w:pPr>
            <w:r w:rsidRPr="00FE13AA">
              <w:rPr>
                <w:rFonts w:ascii="Arial" w:hAnsi="Arial" w:cs="Arial"/>
                <w:b/>
                <w:bCs/>
                <w:iCs/>
                <w:color w:val="000000"/>
              </w:rPr>
              <w:t>Выручка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b/>
                <w:bCs/>
                <w:iCs/>
                <w:color w:val="000000"/>
              </w:rPr>
              <w:t>5 457</w:t>
            </w:r>
          </w:p>
        </w:tc>
        <w:tc>
          <w:tcPr>
            <w:tcW w:w="138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b/>
                <w:bCs/>
                <w:iCs/>
                <w:color w:val="000000"/>
              </w:rPr>
              <w:t>7 175</w:t>
            </w:r>
          </w:p>
        </w:tc>
        <w:tc>
          <w:tcPr>
            <w:tcW w:w="1590"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b/>
                <w:bCs/>
                <w:iCs/>
                <w:color w:val="000000"/>
              </w:rPr>
              <w:t>31,5%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b/>
                <w:bCs/>
                <w:iCs/>
                <w:color w:val="000000"/>
              </w:rPr>
              <w:t>16 461</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b/>
                <w:bCs/>
                <w:iCs/>
                <w:color w:val="000000"/>
              </w:rPr>
              <w:t>20 534</w:t>
            </w:r>
          </w:p>
        </w:tc>
        <w:tc>
          <w:tcPr>
            <w:tcW w:w="166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b/>
                <w:bCs/>
                <w:iCs/>
                <w:color w:val="000000"/>
              </w:rPr>
              <w:t>24,7%</w:t>
            </w:r>
          </w:p>
        </w:tc>
      </w:tr>
      <w:tr w:rsidR="00535C47" w:rsidRPr="00FE13AA" w:rsidTr="00FE13AA">
        <w:tc>
          <w:tcPr>
            <w:tcW w:w="1430"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FE13AA">
            <w:pPr>
              <w:jc w:val="right"/>
              <w:rPr>
                <w:rFonts w:ascii="Arial" w:hAnsi="Arial" w:cs="Arial"/>
                <w:b/>
                <w:sz w:val="24"/>
                <w:szCs w:val="24"/>
              </w:rPr>
            </w:pPr>
            <w:r w:rsidRPr="00FE13AA">
              <w:rPr>
                <w:rFonts w:ascii="Arial" w:hAnsi="Arial" w:cs="Arial"/>
                <w:iCs/>
                <w:color w:val="000000"/>
              </w:rPr>
              <w:t>В2С</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4 487</w:t>
            </w:r>
          </w:p>
        </w:tc>
        <w:tc>
          <w:tcPr>
            <w:tcW w:w="138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4 778</w:t>
            </w:r>
          </w:p>
        </w:tc>
        <w:tc>
          <w:tcPr>
            <w:tcW w:w="1590"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13 658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14 163</w:t>
            </w:r>
          </w:p>
        </w:tc>
        <w:tc>
          <w:tcPr>
            <w:tcW w:w="166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3,7%</w:t>
            </w:r>
          </w:p>
        </w:tc>
      </w:tr>
      <w:tr w:rsidR="00535C47" w:rsidRPr="00FE13AA" w:rsidTr="00FE13AA">
        <w:tc>
          <w:tcPr>
            <w:tcW w:w="1430"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FE13AA">
            <w:pPr>
              <w:jc w:val="right"/>
              <w:rPr>
                <w:rFonts w:ascii="Arial" w:hAnsi="Arial" w:cs="Arial"/>
                <w:b/>
                <w:sz w:val="24"/>
                <w:szCs w:val="24"/>
              </w:rPr>
            </w:pPr>
            <w:r w:rsidRPr="00FE13AA">
              <w:rPr>
                <w:rFonts w:ascii="Arial" w:hAnsi="Arial" w:cs="Arial"/>
                <w:iCs/>
                <w:color w:val="000000"/>
              </w:rPr>
              <w:t>В2В</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945</w:t>
            </w:r>
          </w:p>
        </w:tc>
        <w:tc>
          <w:tcPr>
            <w:tcW w:w="138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2 308</w:t>
            </w:r>
          </w:p>
        </w:tc>
        <w:tc>
          <w:tcPr>
            <w:tcW w:w="1590"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144,3%</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2 745</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6 230</w:t>
            </w:r>
          </w:p>
        </w:tc>
        <w:tc>
          <w:tcPr>
            <w:tcW w:w="166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127,0%</w:t>
            </w:r>
          </w:p>
        </w:tc>
      </w:tr>
      <w:tr w:rsidR="00535C47" w:rsidRPr="00FE13AA" w:rsidTr="00FE13AA">
        <w:tc>
          <w:tcPr>
            <w:tcW w:w="1430"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FE13AA">
            <w:pPr>
              <w:jc w:val="right"/>
              <w:rPr>
                <w:rFonts w:ascii="Arial" w:hAnsi="Arial" w:cs="Arial"/>
                <w:iCs/>
                <w:color w:val="000000"/>
                <w:lang w:val="en-US"/>
              </w:rPr>
            </w:pPr>
            <w:r w:rsidRPr="00FE13AA">
              <w:rPr>
                <w:rFonts w:ascii="Arial" w:hAnsi="Arial" w:cs="Arial"/>
                <w:iCs/>
                <w:color w:val="000000"/>
              </w:rPr>
              <w:t>Доп.</w:t>
            </w:r>
            <w:r w:rsidR="00FE13AA">
              <w:rPr>
                <w:rFonts w:ascii="Arial" w:hAnsi="Arial" w:cs="Arial"/>
                <w:iCs/>
                <w:color w:val="000000"/>
                <w:lang w:val="en-US"/>
              </w:rPr>
              <w:t xml:space="preserve"> </w:t>
            </w:r>
            <w:r w:rsidRPr="00FE13AA">
              <w:rPr>
                <w:rFonts w:ascii="Arial" w:hAnsi="Arial" w:cs="Arial"/>
                <w:iCs/>
                <w:color w:val="000000"/>
              </w:rPr>
              <w:t>услуги</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25</w:t>
            </w:r>
          </w:p>
        </w:tc>
        <w:tc>
          <w:tcPr>
            <w:tcW w:w="138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89</w:t>
            </w:r>
          </w:p>
        </w:tc>
        <w:tc>
          <w:tcPr>
            <w:tcW w:w="1590"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251,9%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58</w:t>
            </w:r>
          </w:p>
        </w:tc>
        <w:tc>
          <w:tcPr>
            <w:tcW w:w="127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141</w:t>
            </w:r>
          </w:p>
        </w:tc>
        <w:tc>
          <w:tcPr>
            <w:tcW w:w="1666" w:type="dxa"/>
            <w:tcBorders>
              <w:top w:val="single" w:sz="4" w:space="0" w:color="auto"/>
              <w:left w:val="single" w:sz="4" w:space="0" w:color="auto"/>
              <w:bottom w:val="single" w:sz="4" w:space="0" w:color="auto"/>
              <w:right w:val="single" w:sz="4" w:space="0" w:color="auto"/>
            </w:tcBorders>
            <w:vAlign w:val="center"/>
            <w:hideMark/>
          </w:tcPr>
          <w:p w:rsidR="00535C47" w:rsidRPr="00FE13AA" w:rsidRDefault="00535C47" w:rsidP="00535C47">
            <w:pPr>
              <w:jc w:val="center"/>
              <w:rPr>
                <w:rFonts w:ascii="Arial" w:hAnsi="Arial" w:cs="Arial"/>
                <w:b/>
                <w:sz w:val="24"/>
                <w:szCs w:val="24"/>
              </w:rPr>
            </w:pPr>
            <w:r w:rsidRPr="00FE13AA">
              <w:rPr>
                <w:rFonts w:ascii="Arial" w:hAnsi="Arial" w:cs="Arial"/>
                <w:iCs/>
                <w:color w:val="000000"/>
              </w:rPr>
              <w:t>141,3%</w:t>
            </w:r>
          </w:p>
        </w:tc>
      </w:tr>
    </w:tbl>
    <w:p w:rsidR="00535C47" w:rsidRDefault="00535C47" w:rsidP="00535C47">
      <w:pPr>
        <w:ind w:left="284" w:hanging="284"/>
        <w:jc w:val="both"/>
        <w:rPr>
          <w:rFonts w:ascii="Arial" w:hAnsi="Arial" w:cs="Arial"/>
          <w:b/>
          <w:i/>
          <w:sz w:val="24"/>
          <w:szCs w:val="24"/>
        </w:rPr>
      </w:pPr>
    </w:p>
    <w:p w:rsidR="00042139" w:rsidRPr="004B7213" w:rsidRDefault="00042139" w:rsidP="00042139">
      <w:pPr>
        <w:jc w:val="both"/>
        <w:rPr>
          <w:rFonts w:ascii="Arial" w:hAnsi="Arial" w:cs="Arial"/>
          <w:sz w:val="24"/>
          <w:szCs w:val="24"/>
        </w:rPr>
      </w:pPr>
      <w:r w:rsidRPr="00073851">
        <w:rPr>
          <w:rFonts w:ascii="Arial" w:hAnsi="Arial" w:cs="Arial"/>
          <w:sz w:val="24"/>
          <w:szCs w:val="24"/>
        </w:rPr>
        <w:t>Выручка в 3 квартале 2016 г</w:t>
      </w:r>
      <w:r w:rsidRPr="00042139">
        <w:rPr>
          <w:rFonts w:ascii="Arial" w:hAnsi="Arial" w:cs="Arial"/>
          <w:sz w:val="24"/>
          <w:szCs w:val="24"/>
        </w:rPr>
        <w:t>.</w:t>
      </w:r>
      <w:r w:rsidRPr="00073851">
        <w:rPr>
          <w:rFonts w:ascii="Arial" w:hAnsi="Arial" w:cs="Arial"/>
          <w:sz w:val="24"/>
          <w:szCs w:val="24"/>
        </w:rPr>
        <w:t xml:space="preserve"> увеличилась на 31,5% и составила 7</w:t>
      </w:r>
      <w:r>
        <w:rPr>
          <w:rFonts w:ascii="Arial" w:hAnsi="Arial" w:cs="Arial"/>
          <w:sz w:val="24"/>
          <w:szCs w:val="24"/>
        </w:rPr>
        <w:t> </w:t>
      </w:r>
      <w:r w:rsidRPr="00073851">
        <w:rPr>
          <w:rFonts w:ascii="Arial" w:hAnsi="Arial" w:cs="Arial"/>
          <w:sz w:val="24"/>
          <w:szCs w:val="24"/>
        </w:rPr>
        <w:t>175</w:t>
      </w:r>
      <w:r w:rsidRPr="00042139">
        <w:rPr>
          <w:rFonts w:ascii="Arial" w:hAnsi="Arial" w:cs="Arial"/>
          <w:sz w:val="24"/>
          <w:szCs w:val="24"/>
        </w:rPr>
        <w:t xml:space="preserve"> </w:t>
      </w:r>
      <w:r w:rsidRPr="00073851">
        <w:rPr>
          <w:rFonts w:ascii="Arial" w:hAnsi="Arial" w:cs="Arial"/>
          <w:sz w:val="24"/>
          <w:szCs w:val="24"/>
        </w:rPr>
        <w:t>млн</w:t>
      </w:r>
      <w:r w:rsidRPr="00042139">
        <w:rPr>
          <w:rFonts w:ascii="Arial" w:hAnsi="Arial" w:cs="Arial"/>
          <w:sz w:val="24"/>
          <w:szCs w:val="24"/>
        </w:rPr>
        <w:t xml:space="preserve"> </w:t>
      </w:r>
      <w:r w:rsidRPr="00073851">
        <w:rPr>
          <w:rFonts w:ascii="Arial" w:hAnsi="Arial" w:cs="Arial"/>
          <w:sz w:val="24"/>
          <w:szCs w:val="24"/>
        </w:rPr>
        <w:t xml:space="preserve">руб. </w:t>
      </w:r>
      <w:r w:rsidR="004B7213">
        <w:rPr>
          <w:rFonts w:ascii="Arial" w:hAnsi="Arial" w:cs="Arial"/>
          <w:sz w:val="24"/>
          <w:szCs w:val="24"/>
        </w:rPr>
        <w:t xml:space="preserve">В том числе выручка </w:t>
      </w:r>
      <w:r w:rsidR="004B7213">
        <w:rPr>
          <w:rFonts w:ascii="Arial" w:hAnsi="Arial" w:cs="Arial"/>
          <w:sz w:val="24"/>
          <w:szCs w:val="24"/>
          <w:lang w:val="en-US"/>
        </w:rPr>
        <w:t>B</w:t>
      </w:r>
      <w:r w:rsidR="004B7213" w:rsidRPr="004B7213">
        <w:rPr>
          <w:rFonts w:ascii="Arial" w:hAnsi="Arial" w:cs="Arial"/>
          <w:sz w:val="24"/>
          <w:szCs w:val="24"/>
        </w:rPr>
        <w:t>2</w:t>
      </w:r>
      <w:r w:rsidR="004B7213">
        <w:rPr>
          <w:rFonts w:ascii="Arial" w:hAnsi="Arial" w:cs="Arial"/>
          <w:sz w:val="24"/>
          <w:szCs w:val="24"/>
          <w:lang w:val="en-US"/>
        </w:rPr>
        <w:t>C</w:t>
      </w:r>
      <w:r w:rsidR="004B7213" w:rsidRPr="004B7213">
        <w:rPr>
          <w:rFonts w:ascii="Arial" w:hAnsi="Arial" w:cs="Arial"/>
          <w:sz w:val="24"/>
          <w:szCs w:val="24"/>
        </w:rPr>
        <w:t xml:space="preserve"> </w:t>
      </w:r>
      <w:r w:rsidR="004B7213">
        <w:rPr>
          <w:rFonts w:ascii="Arial" w:hAnsi="Arial" w:cs="Arial"/>
          <w:sz w:val="24"/>
          <w:szCs w:val="24"/>
        </w:rPr>
        <w:t xml:space="preserve">выросла на 6,5%, а в </w:t>
      </w:r>
      <w:r w:rsidR="004B7213">
        <w:rPr>
          <w:rFonts w:ascii="Arial" w:hAnsi="Arial" w:cs="Arial"/>
          <w:sz w:val="24"/>
          <w:szCs w:val="24"/>
          <w:lang w:val="en-US"/>
        </w:rPr>
        <w:t>B</w:t>
      </w:r>
      <w:r w:rsidR="004B7213" w:rsidRPr="004B7213">
        <w:rPr>
          <w:rFonts w:ascii="Arial" w:hAnsi="Arial" w:cs="Arial"/>
          <w:sz w:val="24"/>
          <w:szCs w:val="24"/>
        </w:rPr>
        <w:t>2</w:t>
      </w:r>
      <w:r w:rsidR="004B7213">
        <w:rPr>
          <w:rFonts w:ascii="Arial" w:hAnsi="Arial" w:cs="Arial"/>
          <w:sz w:val="24"/>
          <w:szCs w:val="24"/>
          <w:lang w:val="en-US"/>
        </w:rPr>
        <w:t>B</w:t>
      </w:r>
      <w:r w:rsidR="004B7213">
        <w:rPr>
          <w:rFonts w:ascii="Arial" w:hAnsi="Arial" w:cs="Arial"/>
          <w:sz w:val="24"/>
          <w:szCs w:val="24"/>
        </w:rPr>
        <w:t xml:space="preserve"> на 144,3%.</w:t>
      </w:r>
    </w:p>
    <w:p w:rsidR="00042139" w:rsidRPr="004B7213" w:rsidRDefault="00042139" w:rsidP="00042139">
      <w:pPr>
        <w:jc w:val="both"/>
        <w:rPr>
          <w:rFonts w:ascii="Arial" w:hAnsi="Arial" w:cs="Arial"/>
          <w:sz w:val="24"/>
          <w:szCs w:val="24"/>
        </w:rPr>
      </w:pPr>
      <w:r w:rsidRPr="00073851">
        <w:rPr>
          <w:rFonts w:ascii="Arial" w:hAnsi="Arial" w:cs="Arial"/>
          <w:sz w:val="24"/>
          <w:szCs w:val="24"/>
        </w:rPr>
        <w:t>Выручка за 9 месяцев 2016 года составила 20 543 млн</w:t>
      </w:r>
      <w:r w:rsidRPr="00042139">
        <w:rPr>
          <w:rFonts w:ascii="Arial" w:hAnsi="Arial" w:cs="Arial"/>
          <w:sz w:val="24"/>
          <w:szCs w:val="24"/>
        </w:rPr>
        <w:t xml:space="preserve"> </w:t>
      </w:r>
      <w:r w:rsidRPr="00073851">
        <w:rPr>
          <w:rFonts w:ascii="Arial" w:hAnsi="Arial" w:cs="Arial"/>
          <w:sz w:val="24"/>
          <w:szCs w:val="24"/>
        </w:rPr>
        <w:t xml:space="preserve">руб., увеличилась на 24,7% по сравнению с аналогичным периодом 2016 года. </w:t>
      </w:r>
      <w:r w:rsidR="004B7213">
        <w:rPr>
          <w:rFonts w:ascii="Arial" w:hAnsi="Arial" w:cs="Arial"/>
          <w:sz w:val="24"/>
          <w:szCs w:val="24"/>
        </w:rPr>
        <w:t xml:space="preserve">Рост выручки в сегменте </w:t>
      </w:r>
      <w:r w:rsidR="004B7213">
        <w:rPr>
          <w:rFonts w:ascii="Arial" w:hAnsi="Arial" w:cs="Arial"/>
          <w:sz w:val="24"/>
          <w:szCs w:val="24"/>
          <w:lang w:val="en-US"/>
        </w:rPr>
        <w:t>B</w:t>
      </w:r>
      <w:r w:rsidR="004B7213" w:rsidRPr="004B7213">
        <w:rPr>
          <w:rFonts w:ascii="Arial" w:hAnsi="Arial" w:cs="Arial"/>
          <w:sz w:val="24"/>
          <w:szCs w:val="24"/>
        </w:rPr>
        <w:t>2</w:t>
      </w:r>
      <w:r w:rsidR="004B7213">
        <w:rPr>
          <w:rFonts w:ascii="Arial" w:hAnsi="Arial" w:cs="Arial"/>
          <w:sz w:val="24"/>
          <w:szCs w:val="24"/>
          <w:lang w:val="en-US"/>
        </w:rPr>
        <w:t>C</w:t>
      </w:r>
      <w:r w:rsidR="004B7213" w:rsidRPr="004B7213">
        <w:rPr>
          <w:rFonts w:ascii="Arial" w:hAnsi="Arial" w:cs="Arial"/>
          <w:sz w:val="24"/>
          <w:szCs w:val="24"/>
        </w:rPr>
        <w:t xml:space="preserve"> </w:t>
      </w:r>
      <w:r w:rsidR="004B7213">
        <w:rPr>
          <w:rFonts w:ascii="Arial" w:hAnsi="Arial" w:cs="Arial"/>
          <w:sz w:val="24"/>
          <w:szCs w:val="24"/>
        </w:rPr>
        <w:t xml:space="preserve">составил 3,7%, а в </w:t>
      </w:r>
      <w:r w:rsidR="004B7213">
        <w:rPr>
          <w:rFonts w:ascii="Arial" w:hAnsi="Arial" w:cs="Arial"/>
          <w:sz w:val="24"/>
          <w:szCs w:val="24"/>
          <w:lang w:val="en-US"/>
        </w:rPr>
        <w:t>B</w:t>
      </w:r>
      <w:r w:rsidR="004B7213" w:rsidRPr="004B7213">
        <w:rPr>
          <w:rFonts w:ascii="Arial" w:hAnsi="Arial" w:cs="Arial"/>
          <w:sz w:val="24"/>
          <w:szCs w:val="24"/>
        </w:rPr>
        <w:t>2</w:t>
      </w:r>
      <w:r w:rsidR="004B7213">
        <w:rPr>
          <w:rFonts w:ascii="Arial" w:hAnsi="Arial" w:cs="Arial"/>
          <w:sz w:val="24"/>
          <w:szCs w:val="24"/>
          <w:lang w:val="en-US"/>
        </w:rPr>
        <w:t>B</w:t>
      </w:r>
      <w:r w:rsidR="004B7213" w:rsidRPr="004B7213">
        <w:rPr>
          <w:rFonts w:ascii="Arial" w:hAnsi="Arial" w:cs="Arial"/>
          <w:sz w:val="24"/>
          <w:szCs w:val="24"/>
        </w:rPr>
        <w:t xml:space="preserve"> </w:t>
      </w:r>
      <w:r w:rsidR="004B7213">
        <w:rPr>
          <w:rFonts w:ascii="Arial" w:hAnsi="Arial" w:cs="Arial"/>
          <w:sz w:val="24"/>
          <w:szCs w:val="24"/>
        </w:rPr>
        <w:t>на 127%.</w:t>
      </w:r>
    </w:p>
    <w:p w:rsidR="00535C47" w:rsidRDefault="00535C47" w:rsidP="00535C47">
      <w:pPr>
        <w:ind w:left="284" w:hanging="284"/>
        <w:jc w:val="both"/>
        <w:rPr>
          <w:rFonts w:ascii="Arial" w:hAnsi="Arial" w:cs="Arial"/>
          <w:b/>
          <w:i/>
          <w:sz w:val="24"/>
          <w:szCs w:val="24"/>
        </w:rPr>
      </w:pPr>
    </w:p>
    <w:p w:rsidR="00535C47" w:rsidRDefault="00535C47" w:rsidP="00042139">
      <w:pPr>
        <w:rPr>
          <w:rFonts w:ascii="Arial" w:hAnsi="Arial" w:cs="Arial"/>
          <w:b/>
          <w:i/>
          <w:sz w:val="24"/>
          <w:szCs w:val="24"/>
          <w:u w:val="single"/>
        </w:rPr>
      </w:pPr>
      <w:r>
        <w:rPr>
          <w:rFonts w:ascii="Arial" w:hAnsi="Arial" w:cs="Arial"/>
          <w:b/>
          <w:i/>
          <w:sz w:val="24"/>
          <w:szCs w:val="24"/>
          <w:u w:val="single"/>
        </w:rPr>
        <w:t xml:space="preserve">Анализ факторов, определивших динамику чистой </w:t>
      </w:r>
      <w:r w:rsidR="00D30D5C">
        <w:rPr>
          <w:rFonts w:ascii="Arial" w:hAnsi="Arial" w:cs="Arial"/>
          <w:b/>
          <w:i/>
          <w:sz w:val="24"/>
          <w:szCs w:val="24"/>
          <w:u w:val="single"/>
        </w:rPr>
        <w:t xml:space="preserve">прибыли </w:t>
      </w:r>
    </w:p>
    <w:p w:rsidR="00042139" w:rsidRDefault="00042139" w:rsidP="00042139">
      <w:pPr>
        <w:jc w:val="both"/>
        <w:rPr>
          <w:rFonts w:ascii="Arial" w:hAnsi="Arial" w:cs="Arial"/>
          <w:sz w:val="24"/>
          <w:szCs w:val="24"/>
        </w:rPr>
      </w:pPr>
      <w:r w:rsidRPr="00E314F8">
        <w:rPr>
          <w:rFonts w:ascii="Arial" w:hAnsi="Arial" w:cs="Arial"/>
          <w:sz w:val="24"/>
          <w:szCs w:val="24"/>
        </w:rPr>
        <w:t xml:space="preserve">Чистая прибыль за 9 месяцев 2016г. </w:t>
      </w:r>
      <w:r>
        <w:rPr>
          <w:rFonts w:ascii="Arial" w:hAnsi="Arial" w:cs="Arial"/>
          <w:sz w:val="24"/>
          <w:szCs w:val="24"/>
        </w:rPr>
        <w:t>ниже аналогичного показателя 2015</w:t>
      </w:r>
      <w:r w:rsidRPr="00042139">
        <w:rPr>
          <w:rFonts w:ascii="Arial" w:hAnsi="Arial" w:cs="Arial"/>
          <w:sz w:val="24"/>
          <w:szCs w:val="24"/>
        </w:rPr>
        <w:t xml:space="preserve"> </w:t>
      </w:r>
      <w:r>
        <w:rPr>
          <w:rFonts w:ascii="Arial" w:hAnsi="Arial" w:cs="Arial"/>
          <w:sz w:val="24"/>
          <w:szCs w:val="24"/>
        </w:rPr>
        <w:t>г. на 564</w:t>
      </w:r>
      <w:r w:rsidRPr="00042139">
        <w:rPr>
          <w:rFonts w:ascii="Arial" w:hAnsi="Arial" w:cs="Arial"/>
          <w:sz w:val="24"/>
          <w:szCs w:val="24"/>
        </w:rPr>
        <w:t xml:space="preserve"> </w:t>
      </w:r>
      <w:r>
        <w:rPr>
          <w:rFonts w:ascii="Arial" w:hAnsi="Arial" w:cs="Arial"/>
          <w:sz w:val="24"/>
          <w:szCs w:val="24"/>
        </w:rPr>
        <w:t>млн</w:t>
      </w:r>
      <w:r w:rsidRPr="00042139">
        <w:rPr>
          <w:rFonts w:ascii="Arial" w:hAnsi="Arial" w:cs="Arial"/>
          <w:sz w:val="24"/>
          <w:szCs w:val="24"/>
        </w:rPr>
        <w:t xml:space="preserve"> </w:t>
      </w:r>
      <w:r>
        <w:rPr>
          <w:rFonts w:ascii="Arial" w:hAnsi="Arial" w:cs="Arial"/>
          <w:sz w:val="24"/>
          <w:szCs w:val="24"/>
        </w:rPr>
        <w:t xml:space="preserve">руб. или 48%. Снижение </w:t>
      </w:r>
      <w:r w:rsidRPr="000F7727">
        <w:rPr>
          <w:rFonts w:ascii="Arial" w:hAnsi="Arial" w:cs="Arial"/>
          <w:sz w:val="24"/>
          <w:szCs w:val="24"/>
        </w:rPr>
        <w:t xml:space="preserve">чистой прибыли </w:t>
      </w:r>
      <w:r>
        <w:rPr>
          <w:rFonts w:ascii="Arial" w:hAnsi="Arial" w:cs="Arial"/>
          <w:sz w:val="24"/>
          <w:szCs w:val="24"/>
        </w:rPr>
        <w:t xml:space="preserve">обусловлено этапом </w:t>
      </w:r>
      <w:r w:rsidRPr="000F7727">
        <w:rPr>
          <w:rFonts w:ascii="Arial" w:hAnsi="Arial" w:cs="Arial"/>
          <w:sz w:val="24"/>
          <w:szCs w:val="24"/>
        </w:rPr>
        <w:t>развити</w:t>
      </w:r>
      <w:r>
        <w:rPr>
          <w:rFonts w:ascii="Arial" w:hAnsi="Arial" w:cs="Arial"/>
          <w:sz w:val="24"/>
          <w:szCs w:val="24"/>
        </w:rPr>
        <w:t>я</w:t>
      </w:r>
      <w:r w:rsidRPr="000F7727">
        <w:rPr>
          <w:rFonts w:ascii="Arial" w:hAnsi="Arial" w:cs="Arial"/>
          <w:sz w:val="24"/>
          <w:szCs w:val="24"/>
        </w:rPr>
        <w:t xml:space="preserve"> </w:t>
      </w:r>
      <w:r w:rsidR="00DB5C53">
        <w:rPr>
          <w:rFonts w:ascii="Arial" w:hAnsi="Arial" w:cs="Arial"/>
          <w:sz w:val="24"/>
          <w:szCs w:val="24"/>
        </w:rPr>
        <w:t>к</w:t>
      </w:r>
      <w:r w:rsidRPr="000F7727">
        <w:rPr>
          <w:rFonts w:ascii="Arial" w:hAnsi="Arial" w:cs="Arial"/>
          <w:sz w:val="24"/>
          <w:szCs w:val="24"/>
        </w:rPr>
        <w:t>омпании</w:t>
      </w:r>
      <w:r>
        <w:rPr>
          <w:rFonts w:ascii="Arial" w:hAnsi="Arial" w:cs="Arial"/>
          <w:sz w:val="24"/>
          <w:szCs w:val="24"/>
        </w:rPr>
        <w:t>, а именно фазой</w:t>
      </w:r>
      <w:r w:rsidRPr="000F7727">
        <w:rPr>
          <w:rFonts w:ascii="Arial" w:hAnsi="Arial" w:cs="Arial"/>
          <w:sz w:val="24"/>
          <w:szCs w:val="24"/>
        </w:rPr>
        <w:t xml:space="preserve"> активного роста и наращивания проникновения </w:t>
      </w:r>
      <w:r>
        <w:rPr>
          <w:rFonts w:ascii="Arial" w:hAnsi="Arial" w:cs="Arial"/>
          <w:sz w:val="24"/>
          <w:szCs w:val="24"/>
        </w:rPr>
        <w:t xml:space="preserve">в построенной </w:t>
      </w:r>
      <w:r w:rsidR="00DB5C53">
        <w:rPr>
          <w:rFonts w:ascii="Arial" w:hAnsi="Arial" w:cs="Arial"/>
          <w:sz w:val="24"/>
          <w:szCs w:val="24"/>
        </w:rPr>
        <w:t>ё</w:t>
      </w:r>
      <w:r>
        <w:rPr>
          <w:rFonts w:ascii="Arial" w:hAnsi="Arial" w:cs="Arial"/>
          <w:sz w:val="24"/>
          <w:szCs w:val="24"/>
        </w:rPr>
        <w:t xml:space="preserve">мкости, запуском новых проектов, направленных на рост </w:t>
      </w:r>
      <w:r w:rsidRPr="00137412">
        <w:rPr>
          <w:rFonts w:ascii="Arial" w:hAnsi="Arial" w:cs="Arial"/>
          <w:sz w:val="24"/>
          <w:szCs w:val="24"/>
        </w:rPr>
        <w:t>выручк</w:t>
      </w:r>
      <w:r>
        <w:rPr>
          <w:rFonts w:ascii="Arial" w:hAnsi="Arial" w:cs="Arial"/>
          <w:sz w:val="24"/>
          <w:szCs w:val="24"/>
        </w:rPr>
        <w:t>и</w:t>
      </w:r>
      <w:r w:rsidRPr="00137412">
        <w:rPr>
          <w:rFonts w:ascii="Arial" w:hAnsi="Arial" w:cs="Arial"/>
          <w:sz w:val="24"/>
          <w:szCs w:val="24"/>
        </w:rPr>
        <w:t xml:space="preserve"> и </w:t>
      </w:r>
      <w:r>
        <w:rPr>
          <w:rFonts w:ascii="Arial" w:hAnsi="Arial" w:cs="Arial"/>
          <w:sz w:val="24"/>
          <w:szCs w:val="24"/>
        </w:rPr>
        <w:t xml:space="preserve">получение </w:t>
      </w:r>
      <w:r w:rsidR="00D30D5C" w:rsidRPr="00137412">
        <w:rPr>
          <w:rFonts w:ascii="Arial" w:hAnsi="Arial" w:cs="Arial"/>
          <w:sz w:val="24"/>
          <w:szCs w:val="24"/>
        </w:rPr>
        <w:t>экономически</w:t>
      </w:r>
      <w:r w:rsidR="00D30D5C">
        <w:rPr>
          <w:rFonts w:ascii="Arial" w:hAnsi="Arial" w:cs="Arial"/>
          <w:sz w:val="24"/>
          <w:szCs w:val="24"/>
        </w:rPr>
        <w:t>х</w:t>
      </w:r>
      <w:r w:rsidR="00D30D5C" w:rsidRPr="00137412">
        <w:rPr>
          <w:rFonts w:ascii="Arial" w:hAnsi="Arial" w:cs="Arial"/>
          <w:sz w:val="24"/>
          <w:szCs w:val="24"/>
        </w:rPr>
        <w:t xml:space="preserve"> </w:t>
      </w:r>
      <w:r w:rsidRPr="00137412">
        <w:rPr>
          <w:rFonts w:ascii="Arial" w:hAnsi="Arial" w:cs="Arial"/>
          <w:sz w:val="24"/>
          <w:szCs w:val="24"/>
        </w:rPr>
        <w:t>эффект</w:t>
      </w:r>
      <w:r>
        <w:rPr>
          <w:rFonts w:ascii="Arial" w:hAnsi="Arial" w:cs="Arial"/>
          <w:sz w:val="24"/>
          <w:szCs w:val="24"/>
        </w:rPr>
        <w:t>ов</w:t>
      </w:r>
      <w:r w:rsidRPr="00137412">
        <w:rPr>
          <w:rFonts w:ascii="Arial" w:hAnsi="Arial" w:cs="Arial"/>
          <w:sz w:val="24"/>
          <w:szCs w:val="24"/>
        </w:rPr>
        <w:t xml:space="preserve"> </w:t>
      </w:r>
      <w:r>
        <w:rPr>
          <w:rFonts w:ascii="Arial" w:hAnsi="Arial" w:cs="Arial"/>
          <w:sz w:val="24"/>
          <w:szCs w:val="24"/>
        </w:rPr>
        <w:t xml:space="preserve">в </w:t>
      </w:r>
      <w:r w:rsidRPr="00137412">
        <w:rPr>
          <w:rFonts w:ascii="Arial" w:hAnsi="Arial" w:cs="Arial"/>
          <w:sz w:val="24"/>
          <w:szCs w:val="24"/>
        </w:rPr>
        <w:t>следующих периодах</w:t>
      </w:r>
      <w:r w:rsidRPr="000F7727">
        <w:rPr>
          <w:rFonts w:ascii="Arial" w:hAnsi="Arial" w:cs="Arial"/>
          <w:sz w:val="24"/>
          <w:szCs w:val="24"/>
        </w:rPr>
        <w:t>.</w:t>
      </w:r>
    </w:p>
    <w:p w:rsidR="00042139" w:rsidRDefault="00042139">
      <w:pPr>
        <w:rPr>
          <w:rFonts w:ascii="Arial" w:hAnsi="Arial" w:cs="Arial"/>
          <w:sz w:val="24"/>
          <w:szCs w:val="24"/>
        </w:rPr>
      </w:pPr>
      <w:r>
        <w:rPr>
          <w:rFonts w:ascii="Arial" w:hAnsi="Arial" w:cs="Arial"/>
          <w:sz w:val="24"/>
          <w:szCs w:val="24"/>
        </w:rPr>
        <w:br w:type="page"/>
      </w:r>
    </w:p>
    <w:p w:rsidR="006926F1" w:rsidRPr="0036093D" w:rsidRDefault="00464081" w:rsidP="00A031C9">
      <w:pPr>
        <w:jc w:val="both"/>
        <w:rPr>
          <w:rFonts w:ascii="Arial" w:hAnsi="Arial" w:cs="Arial"/>
          <w:b/>
          <w:i/>
          <w:sz w:val="24"/>
          <w:szCs w:val="24"/>
        </w:rPr>
      </w:pPr>
      <w:r w:rsidRPr="0036093D">
        <w:rPr>
          <w:rFonts w:ascii="Arial" w:hAnsi="Arial" w:cs="Arial"/>
          <w:b/>
          <w:i/>
          <w:sz w:val="24"/>
          <w:szCs w:val="24"/>
        </w:rPr>
        <w:lastRenderedPageBreak/>
        <w:t>Андрей Кузяев, Президент АО «ЭР-Телеком Холдинг»</w:t>
      </w:r>
      <w:r w:rsidR="004039E9" w:rsidRPr="0036093D">
        <w:rPr>
          <w:rFonts w:ascii="Arial" w:hAnsi="Arial" w:cs="Arial"/>
          <w:b/>
          <w:i/>
          <w:sz w:val="24"/>
          <w:szCs w:val="24"/>
        </w:rPr>
        <w:t>,</w:t>
      </w:r>
      <w:r w:rsidRPr="0036093D">
        <w:rPr>
          <w:rFonts w:ascii="Arial" w:hAnsi="Arial" w:cs="Arial"/>
          <w:b/>
          <w:i/>
          <w:sz w:val="24"/>
          <w:szCs w:val="24"/>
        </w:rPr>
        <w:t xml:space="preserve"> прокоммен</w:t>
      </w:r>
      <w:r w:rsidR="004039E9" w:rsidRPr="0036093D">
        <w:rPr>
          <w:rFonts w:ascii="Arial" w:hAnsi="Arial" w:cs="Arial"/>
          <w:b/>
          <w:i/>
          <w:sz w:val="24"/>
          <w:szCs w:val="24"/>
        </w:rPr>
        <w:t xml:space="preserve">тировал итоги </w:t>
      </w:r>
      <w:r w:rsidR="00AF69B7">
        <w:rPr>
          <w:rFonts w:ascii="Arial" w:hAnsi="Arial" w:cs="Arial"/>
          <w:b/>
          <w:i/>
          <w:sz w:val="24"/>
          <w:szCs w:val="24"/>
        </w:rPr>
        <w:t>9 месяцев</w:t>
      </w:r>
      <w:r w:rsidR="002434AC">
        <w:rPr>
          <w:rFonts w:ascii="Arial" w:hAnsi="Arial" w:cs="Arial"/>
          <w:b/>
          <w:i/>
          <w:sz w:val="24"/>
          <w:szCs w:val="24"/>
        </w:rPr>
        <w:t xml:space="preserve"> 2016 года</w:t>
      </w:r>
      <w:r w:rsidR="004039E9" w:rsidRPr="0036093D">
        <w:rPr>
          <w:rFonts w:ascii="Arial" w:hAnsi="Arial" w:cs="Arial"/>
          <w:b/>
          <w:i/>
          <w:sz w:val="24"/>
          <w:szCs w:val="24"/>
        </w:rPr>
        <w:t>:</w:t>
      </w:r>
    </w:p>
    <w:p w:rsidR="0075691E" w:rsidRDefault="00464081" w:rsidP="00A031C9">
      <w:pPr>
        <w:jc w:val="both"/>
        <w:rPr>
          <w:rFonts w:ascii="Arial" w:hAnsi="Arial" w:cs="Arial"/>
          <w:sz w:val="24"/>
          <w:szCs w:val="24"/>
        </w:rPr>
      </w:pPr>
      <w:r w:rsidRPr="00E37311">
        <w:rPr>
          <w:rFonts w:ascii="Arial" w:hAnsi="Arial" w:cs="Arial"/>
          <w:sz w:val="44"/>
          <w:szCs w:val="24"/>
        </w:rPr>
        <w:t>«</w:t>
      </w:r>
      <w:r w:rsidR="00CD2528">
        <w:rPr>
          <w:rFonts w:ascii="Arial" w:hAnsi="Arial" w:cs="Arial"/>
          <w:sz w:val="24"/>
          <w:szCs w:val="24"/>
        </w:rPr>
        <w:t>В третьем квартале ЭР-Телеком показал уверенный и стабильный рост и подтвердил</w:t>
      </w:r>
      <w:r w:rsidR="00AF69B7">
        <w:rPr>
          <w:rFonts w:ascii="Arial" w:hAnsi="Arial" w:cs="Arial"/>
          <w:sz w:val="24"/>
          <w:szCs w:val="24"/>
        </w:rPr>
        <w:t xml:space="preserve"> ранее заявленные планы по выручке, которая </w:t>
      </w:r>
      <w:r w:rsidR="006721FD">
        <w:rPr>
          <w:rFonts w:ascii="Arial" w:hAnsi="Arial" w:cs="Arial"/>
          <w:sz w:val="24"/>
          <w:szCs w:val="24"/>
        </w:rPr>
        <w:t xml:space="preserve">по итогам 9 месяцев </w:t>
      </w:r>
      <w:r w:rsidR="00AF69B7">
        <w:rPr>
          <w:rFonts w:ascii="Arial" w:hAnsi="Arial" w:cs="Arial"/>
          <w:sz w:val="24"/>
          <w:szCs w:val="24"/>
        </w:rPr>
        <w:t>увеличилась на 2</w:t>
      </w:r>
      <w:r w:rsidR="00535C47">
        <w:rPr>
          <w:rFonts w:ascii="Arial" w:hAnsi="Arial" w:cs="Arial"/>
          <w:sz w:val="24"/>
          <w:szCs w:val="24"/>
        </w:rPr>
        <w:t>4,7</w:t>
      </w:r>
      <w:r w:rsidR="00AF69B7">
        <w:rPr>
          <w:rFonts w:ascii="Arial" w:hAnsi="Arial" w:cs="Arial"/>
          <w:sz w:val="24"/>
          <w:szCs w:val="24"/>
        </w:rPr>
        <w:t>% по сравнению с аналогичным периодом прошлого года</w:t>
      </w:r>
      <w:r w:rsidR="00302D3E" w:rsidRPr="00302D3E">
        <w:rPr>
          <w:rFonts w:ascii="Arial" w:hAnsi="Arial" w:cs="Arial"/>
          <w:sz w:val="24"/>
          <w:szCs w:val="24"/>
        </w:rPr>
        <w:t xml:space="preserve"> </w:t>
      </w:r>
      <w:r w:rsidR="00302D3E">
        <w:rPr>
          <w:rFonts w:ascii="Arial" w:hAnsi="Arial" w:cs="Arial"/>
          <w:sz w:val="24"/>
          <w:szCs w:val="24"/>
        </w:rPr>
        <w:t xml:space="preserve">и составила </w:t>
      </w:r>
      <w:r w:rsidR="00535C47">
        <w:rPr>
          <w:rFonts w:ascii="Arial" w:hAnsi="Arial" w:cs="Arial"/>
          <w:sz w:val="24"/>
          <w:szCs w:val="24"/>
        </w:rPr>
        <w:t>20 534 млн руб</w:t>
      </w:r>
      <w:r w:rsidR="00AF69B7">
        <w:rPr>
          <w:rFonts w:ascii="Arial" w:hAnsi="Arial" w:cs="Arial"/>
          <w:sz w:val="24"/>
          <w:szCs w:val="24"/>
        </w:rPr>
        <w:t xml:space="preserve">. </w:t>
      </w:r>
    </w:p>
    <w:p w:rsidR="006D70DF" w:rsidRDefault="00AF69B7" w:rsidP="006D70DF">
      <w:pPr>
        <w:jc w:val="both"/>
        <w:rPr>
          <w:rFonts w:ascii="Arial" w:hAnsi="Arial" w:cs="Arial"/>
          <w:sz w:val="24"/>
          <w:szCs w:val="24"/>
        </w:rPr>
      </w:pPr>
      <w:r>
        <w:rPr>
          <w:rFonts w:ascii="Arial" w:hAnsi="Arial" w:cs="Arial"/>
          <w:sz w:val="24"/>
          <w:szCs w:val="24"/>
        </w:rPr>
        <w:t xml:space="preserve">Основным драйвером роста </w:t>
      </w:r>
      <w:r w:rsidR="00CD2528">
        <w:rPr>
          <w:rFonts w:ascii="Arial" w:hAnsi="Arial" w:cs="Arial"/>
          <w:sz w:val="24"/>
          <w:szCs w:val="24"/>
        </w:rPr>
        <w:t xml:space="preserve">выручки </w:t>
      </w:r>
      <w:r>
        <w:rPr>
          <w:rFonts w:ascii="Arial" w:hAnsi="Arial" w:cs="Arial"/>
          <w:sz w:val="24"/>
          <w:szCs w:val="24"/>
        </w:rPr>
        <w:t xml:space="preserve">является усиление </w:t>
      </w:r>
      <w:r>
        <w:rPr>
          <w:rFonts w:ascii="Arial" w:hAnsi="Arial" w:cs="Arial"/>
          <w:sz w:val="24"/>
          <w:szCs w:val="24"/>
          <w:lang w:val="en-US"/>
        </w:rPr>
        <w:t>B</w:t>
      </w:r>
      <w:r w:rsidRPr="00AF69B7">
        <w:rPr>
          <w:rFonts w:ascii="Arial" w:hAnsi="Arial" w:cs="Arial"/>
          <w:sz w:val="24"/>
          <w:szCs w:val="24"/>
        </w:rPr>
        <w:t>2</w:t>
      </w:r>
      <w:r>
        <w:rPr>
          <w:rFonts w:ascii="Arial" w:hAnsi="Arial" w:cs="Arial"/>
          <w:sz w:val="24"/>
          <w:szCs w:val="24"/>
          <w:lang w:val="en-US"/>
        </w:rPr>
        <w:t>B</w:t>
      </w:r>
      <w:r w:rsidR="00CD2528">
        <w:rPr>
          <w:rFonts w:ascii="Arial" w:hAnsi="Arial" w:cs="Arial"/>
          <w:sz w:val="24"/>
          <w:szCs w:val="24"/>
        </w:rPr>
        <w:t>-направления</w:t>
      </w:r>
      <w:r w:rsidR="00837E2C">
        <w:rPr>
          <w:rFonts w:ascii="Arial" w:hAnsi="Arial" w:cs="Arial"/>
          <w:sz w:val="24"/>
          <w:szCs w:val="24"/>
        </w:rPr>
        <w:t xml:space="preserve">, </w:t>
      </w:r>
      <w:r w:rsidR="00302D3E">
        <w:rPr>
          <w:rFonts w:ascii="Arial" w:hAnsi="Arial" w:cs="Arial"/>
          <w:sz w:val="24"/>
          <w:szCs w:val="24"/>
        </w:rPr>
        <w:t>где мы делаем</w:t>
      </w:r>
      <w:r w:rsidR="00837E2C">
        <w:rPr>
          <w:rFonts w:ascii="Arial" w:hAnsi="Arial" w:cs="Arial"/>
          <w:sz w:val="24"/>
          <w:szCs w:val="24"/>
        </w:rPr>
        <w:t xml:space="preserve"> упор на дополнительные сервисы с добавленной стоимостью, такие как </w:t>
      </w:r>
      <w:r w:rsidR="005C0DFC">
        <w:rPr>
          <w:rFonts w:ascii="Arial" w:hAnsi="Arial" w:cs="Arial"/>
          <w:sz w:val="24"/>
          <w:szCs w:val="24"/>
        </w:rPr>
        <w:t xml:space="preserve">видеонаблюдение, облачная АТС и умный </w:t>
      </w:r>
      <w:r w:rsidR="005C0DFC">
        <w:rPr>
          <w:rFonts w:ascii="Arial" w:hAnsi="Arial" w:cs="Arial"/>
          <w:sz w:val="24"/>
          <w:szCs w:val="24"/>
          <w:lang w:val="en-US"/>
        </w:rPr>
        <w:t>WiFi</w:t>
      </w:r>
      <w:r w:rsidR="005C0DFC" w:rsidRPr="005C0DFC">
        <w:rPr>
          <w:rFonts w:ascii="Arial" w:hAnsi="Arial" w:cs="Arial"/>
          <w:sz w:val="24"/>
          <w:szCs w:val="24"/>
        </w:rPr>
        <w:t xml:space="preserve"> </w:t>
      </w:r>
      <w:r w:rsidR="00535C47">
        <w:rPr>
          <w:rFonts w:ascii="Arial" w:hAnsi="Arial" w:cs="Arial"/>
          <w:sz w:val="24"/>
          <w:szCs w:val="24"/>
        </w:rPr>
        <w:t>хотспот</w:t>
      </w:r>
      <w:r w:rsidR="00CD2528">
        <w:rPr>
          <w:rFonts w:ascii="Arial" w:hAnsi="Arial" w:cs="Arial"/>
          <w:sz w:val="24"/>
          <w:szCs w:val="24"/>
        </w:rPr>
        <w:t xml:space="preserve">. </w:t>
      </w:r>
      <w:r w:rsidR="00837E2C">
        <w:rPr>
          <w:rFonts w:ascii="Arial" w:hAnsi="Arial" w:cs="Arial"/>
          <w:sz w:val="24"/>
          <w:szCs w:val="24"/>
        </w:rPr>
        <w:t xml:space="preserve">В сегменте </w:t>
      </w:r>
      <w:r w:rsidR="00837E2C">
        <w:rPr>
          <w:rFonts w:ascii="Arial" w:hAnsi="Arial" w:cs="Arial"/>
          <w:sz w:val="24"/>
          <w:szCs w:val="24"/>
          <w:lang w:val="en-US"/>
        </w:rPr>
        <w:t>B</w:t>
      </w:r>
      <w:r w:rsidR="00837E2C" w:rsidRPr="00837E2C">
        <w:rPr>
          <w:rFonts w:ascii="Arial" w:hAnsi="Arial" w:cs="Arial"/>
          <w:sz w:val="24"/>
          <w:szCs w:val="24"/>
        </w:rPr>
        <w:t>2</w:t>
      </w:r>
      <w:r w:rsidR="00837E2C">
        <w:rPr>
          <w:rFonts w:ascii="Arial" w:hAnsi="Arial" w:cs="Arial"/>
          <w:sz w:val="24"/>
          <w:szCs w:val="24"/>
          <w:lang w:val="en-US"/>
        </w:rPr>
        <w:t>C</w:t>
      </w:r>
      <w:r w:rsidR="00837E2C" w:rsidRPr="00837E2C">
        <w:rPr>
          <w:rFonts w:ascii="Arial" w:hAnsi="Arial" w:cs="Arial"/>
          <w:sz w:val="24"/>
          <w:szCs w:val="24"/>
        </w:rPr>
        <w:t xml:space="preserve"> </w:t>
      </w:r>
      <w:r w:rsidR="00837E2C">
        <w:rPr>
          <w:rFonts w:ascii="Arial" w:hAnsi="Arial" w:cs="Arial"/>
          <w:sz w:val="24"/>
          <w:szCs w:val="24"/>
        </w:rPr>
        <w:t xml:space="preserve">консолидированная выручка выросла на </w:t>
      </w:r>
      <w:r w:rsidR="00535C47">
        <w:rPr>
          <w:rFonts w:ascii="Arial" w:hAnsi="Arial" w:cs="Arial"/>
          <w:sz w:val="24"/>
          <w:szCs w:val="24"/>
        </w:rPr>
        <w:t>3,7</w:t>
      </w:r>
      <w:r w:rsidR="00837E2C">
        <w:rPr>
          <w:rFonts w:ascii="Arial" w:hAnsi="Arial" w:cs="Arial"/>
          <w:sz w:val="24"/>
          <w:szCs w:val="24"/>
        </w:rPr>
        <w:t xml:space="preserve">%, а абонентская база на </w:t>
      </w:r>
      <w:r w:rsidR="00535C47">
        <w:rPr>
          <w:rFonts w:ascii="Arial" w:hAnsi="Arial" w:cs="Arial"/>
          <w:sz w:val="24"/>
          <w:szCs w:val="24"/>
        </w:rPr>
        <w:t>10</w:t>
      </w:r>
      <w:r w:rsidR="00837E2C">
        <w:rPr>
          <w:rFonts w:ascii="Arial" w:hAnsi="Arial" w:cs="Arial"/>
          <w:sz w:val="24"/>
          <w:szCs w:val="24"/>
        </w:rPr>
        <w:t xml:space="preserve">% </w:t>
      </w:r>
      <w:r w:rsidR="006D70DF">
        <w:rPr>
          <w:rFonts w:ascii="Arial" w:hAnsi="Arial" w:cs="Arial"/>
          <w:sz w:val="24"/>
          <w:szCs w:val="24"/>
        </w:rPr>
        <w:t xml:space="preserve">благодаря </w:t>
      </w:r>
      <w:r w:rsidR="006D70DF" w:rsidRPr="006D70DF">
        <w:rPr>
          <w:rFonts w:ascii="Arial" w:hAnsi="Arial" w:cs="Arial"/>
          <w:sz w:val="24"/>
          <w:szCs w:val="24"/>
        </w:rPr>
        <w:t>реализации проектов, направленных на увеличение произво</w:t>
      </w:r>
      <w:r w:rsidR="006D70DF">
        <w:rPr>
          <w:rFonts w:ascii="Arial" w:hAnsi="Arial" w:cs="Arial"/>
          <w:sz w:val="24"/>
          <w:szCs w:val="24"/>
        </w:rPr>
        <w:t>дительности торгового персонала</w:t>
      </w:r>
      <w:r w:rsidR="00D30D5C">
        <w:rPr>
          <w:rFonts w:ascii="Arial" w:hAnsi="Arial" w:cs="Arial"/>
          <w:sz w:val="24"/>
          <w:szCs w:val="24"/>
        </w:rPr>
        <w:t>,</w:t>
      </w:r>
      <w:r w:rsidR="006D70DF">
        <w:rPr>
          <w:rFonts w:ascii="Arial" w:hAnsi="Arial" w:cs="Arial"/>
          <w:sz w:val="24"/>
          <w:szCs w:val="24"/>
        </w:rPr>
        <w:t xml:space="preserve"> и </w:t>
      </w:r>
      <w:r w:rsidR="006D70DF" w:rsidRPr="006D70DF">
        <w:rPr>
          <w:rFonts w:ascii="Arial" w:hAnsi="Arial" w:cs="Arial"/>
          <w:sz w:val="24"/>
          <w:szCs w:val="24"/>
        </w:rPr>
        <w:t>вывода на рынок новых персонализированных продуктовых предложений, в том числе конвергентного продукта с мобильной связью</w:t>
      </w:r>
      <w:r w:rsidR="00B41BA8">
        <w:rPr>
          <w:rFonts w:ascii="Arial" w:hAnsi="Arial" w:cs="Arial"/>
          <w:sz w:val="24"/>
          <w:szCs w:val="24"/>
        </w:rPr>
        <w:t>.</w:t>
      </w:r>
    </w:p>
    <w:p w:rsidR="00B41BA8" w:rsidRDefault="00B41BA8" w:rsidP="00B41BA8">
      <w:pPr>
        <w:jc w:val="both"/>
        <w:rPr>
          <w:rFonts w:ascii="Arial" w:hAnsi="Arial" w:cs="Arial"/>
          <w:sz w:val="24"/>
          <w:szCs w:val="24"/>
        </w:rPr>
      </w:pPr>
      <w:r>
        <w:rPr>
          <w:rFonts w:ascii="Arial" w:hAnsi="Arial" w:cs="Arial"/>
          <w:sz w:val="24"/>
          <w:szCs w:val="24"/>
        </w:rPr>
        <w:t xml:space="preserve">Мы также расширили географию нашего совместного проекта с МегаФоном, объединяющего услуги фиксированной и мобильной связи, до 30 городов нашего присутствия. Этот проект дает возможность нашим клиентам сэкономить до 20% на общий счет. </w:t>
      </w:r>
    </w:p>
    <w:p w:rsidR="00B96D01" w:rsidRPr="00837E2C" w:rsidRDefault="00B96D01" w:rsidP="00B41BA8">
      <w:pPr>
        <w:jc w:val="both"/>
        <w:rPr>
          <w:rFonts w:ascii="Arial" w:hAnsi="Arial" w:cs="Arial"/>
          <w:sz w:val="24"/>
          <w:szCs w:val="24"/>
        </w:rPr>
      </w:pPr>
      <w:r>
        <w:rPr>
          <w:rFonts w:ascii="Arial" w:hAnsi="Arial" w:cs="Arial"/>
          <w:sz w:val="24"/>
          <w:szCs w:val="24"/>
        </w:rPr>
        <w:t xml:space="preserve">Кроме этого, мы получили лицензию на предоставление </w:t>
      </w:r>
      <w:r w:rsidRPr="00B96D01">
        <w:rPr>
          <w:rFonts w:ascii="Arial" w:hAnsi="Arial" w:cs="Arial"/>
          <w:sz w:val="24"/>
          <w:szCs w:val="24"/>
        </w:rPr>
        <w:t>услуг подвижной радиотелефонной связи</w:t>
      </w:r>
      <w:r>
        <w:rPr>
          <w:rFonts w:ascii="Arial" w:hAnsi="Arial" w:cs="Arial"/>
          <w:sz w:val="24"/>
          <w:szCs w:val="24"/>
        </w:rPr>
        <w:t xml:space="preserve">, которая </w:t>
      </w:r>
      <w:r w:rsidRPr="00B96D01">
        <w:rPr>
          <w:rFonts w:ascii="Arial" w:hAnsi="Arial" w:cs="Arial"/>
          <w:sz w:val="24"/>
          <w:szCs w:val="24"/>
        </w:rPr>
        <w:t>необходима для работы по модели Full MVNO. Возможный переход к этой модели может стать новым этапом конвергентного проекта компании</w:t>
      </w:r>
      <w:r>
        <w:rPr>
          <w:rFonts w:ascii="Arial" w:hAnsi="Arial" w:cs="Arial"/>
          <w:sz w:val="24"/>
          <w:szCs w:val="24"/>
        </w:rPr>
        <w:t xml:space="preserve">. </w:t>
      </w:r>
      <w:r w:rsidRPr="00B96D01">
        <w:rPr>
          <w:rFonts w:ascii="Arial" w:hAnsi="Arial" w:cs="Arial"/>
          <w:sz w:val="24"/>
          <w:szCs w:val="24"/>
        </w:rPr>
        <w:t>Мы сейчас находимся на стадии рассмотрения всех существующих вариантов на рынке, ведем переговоры с ведущими мобильными операторами. Пре</w:t>
      </w:r>
      <w:r>
        <w:rPr>
          <w:rFonts w:ascii="Arial" w:hAnsi="Arial" w:cs="Arial"/>
          <w:sz w:val="24"/>
          <w:szCs w:val="24"/>
        </w:rPr>
        <w:t xml:space="preserve">дполагаем, что мобильная связь </w:t>
      </w:r>
      <w:r w:rsidRPr="00B96D01">
        <w:rPr>
          <w:rFonts w:ascii="Arial" w:hAnsi="Arial" w:cs="Arial"/>
          <w:sz w:val="24"/>
          <w:szCs w:val="24"/>
        </w:rPr>
        <w:t>будет предоставляться под брендом «Дом.ru»</w:t>
      </w:r>
      <w:r>
        <w:rPr>
          <w:rFonts w:ascii="Arial" w:hAnsi="Arial" w:cs="Arial"/>
          <w:sz w:val="24"/>
          <w:szCs w:val="24"/>
        </w:rPr>
        <w:t xml:space="preserve"> и в пакетах с услугами фиксированной связи</w:t>
      </w:r>
      <w:r w:rsidRPr="00B96D01">
        <w:rPr>
          <w:rFonts w:ascii="Arial" w:hAnsi="Arial" w:cs="Arial"/>
          <w:sz w:val="24"/>
          <w:szCs w:val="24"/>
        </w:rPr>
        <w:t>, как это сейчас и работает в Кирове, где мы в этом г</w:t>
      </w:r>
      <w:r>
        <w:rPr>
          <w:rFonts w:ascii="Arial" w:hAnsi="Arial" w:cs="Arial"/>
          <w:sz w:val="24"/>
          <w:szCs w:val="24"/>
        </w:rPr>
        <w:t>оду запустили пилотный проект.</w:t>
      </w:r>
    </w:p>
    <w:p w:rsidR="000315BB" w:rsidRPr="000315BB" w:rsidRDefault="000315BB" w:rsidP="00A031C9">
      <w:pPr>
        <w:jc w:val="both"/>
        <w:rPr>
          <w:rFonts w:ascii="Arial" w:hAnsi="Arial" w:cs="Arial"/>
          <w:sz w:val="24"/>
          <w:szCs w:val="24"/>
        </w:rPr>
      </w:pPr>
      <w:r>
        <w:rPr>
          <w:rFonts w:ascii="Arial" w:hAnsi="Arial" w:cs="Arial"/>
          <w:sz w:val="24"/>
          <w:szCs w:val="24"/>
        </w:rPr>
        <w:t>В этом году мы присоединили несколько активов в Иркутске, Санкт-Петербург</w:t>
      </w:r>
      <w:r w:rsidR="00E36385">
        <w:rPr>
          <w:rFonts w:ascii="Arial" w:hAnsi="Arial" w:cs="Arial"/>
          <w:sz w:val="24"/>
          <w:szCs w:val="24"/>
        </w:rPr>
        <w:t>е и Рязани</w:t>
      </w:r>
      <w:r>
        <w:rPr>
          <w:rFonts w:ascii="Arial" w:hAnsi="Arial" w:cs="Arial"/>
          <w:sz w:val="24"/>
          <w:szCs w:val="24"/>
        </w:rPr>
        <w:t>. До конца года у нас запланирова</w:t>
      </w:r>
      <w:r w:rsidR="00E36385">
        <w:rPr>
          <w:rFonts w:ascii="Arial" w:hAnsi="Arial" w:cs="Arial"/>
          <w:sz w:val="24"/>
          <w:szCs w:val="24"/>
        </w:rPr>
        <w:t xml:space="preserve">н ряд мероприятий по интеграции, в том числе оптимизация пересеченной сети, переход всех бизнес-процессов на единые стандарты ЭР-Телекома и расширение продуктовой линейки услугами холдинга. </w:t>
      </w:r>
    </w:p>
    <w:p w:rsidR="00837E2C" w:rsidRDefault="00B96D01" w:rsidP="00A031C9">
      <w:pPr>
        <w:jc w:val="both"/>
        <w:rPr>
          <w:rFonts w:ascii="Arial" w:hAnsi="Arial" w:cs="Arial"/>
          <w:sz w:val="24"/>
          <w:szCs w:val="24"/>
        </w:rPr>
      </w:pPr>
      <w:r>
        <w:rPr>
          <w:rFonts w:ascii="Arial" w:hAnsi="Arial" w:cs="Arial"/>
          <w:sz w:val="24"/>
          <w:szCs w:val="24"/>
        </w:rPr>
        <w:t xml:space="preserve">За 9 месяцев </w:t>
      </w:r>
      <w:r w:rsidR="00837E2C">
        <w:rPr>
          <w:rFonts w:ascii="Arial" w:hAnsi="Arial" w:cs="Arial"/>
          <w:sz w:val="24"/>
          <w:szCs w:val="24"/>
          <w:lang w:val="en-US"/>
        </w:rPr>
        <w:t>EBITDA</w:t>
      </w:r>
      <w:r w:rsidR="00837E2C" w:rsidRPr="00837E2C">
        <w:rPr>
          <w:rFonts w:ascii="Arial" w:hAnsi="Arial" w:cs="Arial"/>
          <w:sz w:val="24"/>
          <w:szCs w:val="24"/>
        </w:rPr>
        <w:t xml:space="preserve"> </w:t>
      </w:r>
      <w:r w:rsidR="00837E2C">
        <w:rPr>
          <w:rFonts w:ascii="Arial" w:hAnsi="Arial" w:cs="Arial"/>
          <w:sz w:val="24"/>
          <w:szCs w:val="24"/>
        </w:rPr>
        <w:t xml:space="preserve">выросла на </w:t>
      </w:r>
      <w:r w:rsidR="00535C47">
        <w:rPr>
          <w:rFonts w:ascii="Arial" w:hAnsi="Arial" w:cs="Arial"/>
          <w:sz w:val="24"/>
          <w:szCs w:val="24"/>
        </w:rPr>
        <w:t>6</w:t>
      </w:r>
      <w:r w:rsidR="00837E2C">
        <w:rPr>
          <w:rFonts w:ascii="Arial" w:hAnsi="Arial" w:cs="Arial"/>
          <w:sz w:val="24"/>
          <w:szCs w:val="24"/>
        </w:rPr>
        <w:t>% по сравнению с аналогичным периодом прошлого года</w:t>
      </w:r>
      <w:r w:rsidR="00535C47">
        <w:rPr>
          <w:rFonts w:ascii="Arial" w:hAnsi="Arial" w:cs="Arial"/>
          <w:sz w:val="24"/>
          <w:szCs w:val="24"/>
        </w:rPr>
        <w:t xml:space="preserve"> до </w:t>
      </w:r>
      <w:r w:rsidR="00AE182E">
        <w:rPr>
          <w:rFonts w:ascii="Arial" w:hAnsi="Arial" w:cs="Arial"/>
          <w:sz w:val="24"/>
          <w:szCs w:val="24"/>
        </w:rPr>
        <w:t>6</w:t>
      </w:r>
      <w:r w:rsidR="00535C47" w:rsidRPr="00535C47">
        <w:rPr>
          <w:rFonts w:ascii="Arial" w:hAnsi="Arial" w:cs="Arial"/>
          <w:sz w:val="24"/>
          <w:szCs w:val="24"/>
        </w:rPr>
        <w:t>218 млн руб. Рентабельность EBITDA составила 30%</w:t>
      </w:r>
      <w:r w:rsidR="003B5D64">
        <w:rPr>
          <w:rFonts w:ascii="Arial" w:hAnsi="Arial" w:cs="Arial"/>
          <w:sz w:val="24"/>
          <w:szCs w:val="24"/>
        </w:rPr>
        <w:t>, что на 5% ниже уровня прошлого периода. Незначительное с</w:t>
      </w:r>
      <w:r w:rsidR="00535C47">
        <w:rPr>
          <w:rFonts w:ascii="Arial" w:hAnsi="Arial" w:cs="Arial"/>
          <w:sz w:val="24"/>
          <w:szCs w:val="24"/>
        </w:rPr>
        <w:t xml:space="preserve">нижение </w:t>
      </w:r>
      <w:r w:rsidR="003B5D64">
        <w:rPr>
          <w:rFonts w:ascii="Arial" w:hAnsi="Arial" w:cs="Arial"/>
          <w:sz w:val="24"/>
          <w:szCs w:val="24"/>
        </w:rPr>
        <w:t>маржинальности бизнеса</w:t>
      </w:r>
      <w:r w:rsidR="00535C47">
        <w:rPr>
          <w:rFonts w:ascii="Arial" w:hAnsi="Arial" w:cs="Arial"/>
          <w:sz w:val="24"/>
          <w:szCs w:val="24"/>
        </w:rPr>
        <w:t xml:space="preserve"> обусловлено </w:t>
      </w:r>
      <w:r w:rsidR="003B5D64">
        <w:rPr>
          <w:rFonts w:ascii="Arial" w:hAnsi="Arial" w:cs="Arial"/>
          <w:sz w:val="24"/>
          <w:szCs w:val="24"/>
        </w:rPr>
        <w:t xml:space="preserve">опережающими темпами роста компании относительно рынка. </w:t>
      </w:r>
    </w:p>
    <w:p w:rsidR="00535C47" w:rsidRDefault="00C444A6" w:rsidP="00B96D01">
      <w:pPr>
        <w:jc w:val="both"/>
        <w:rPr>
          <w:rFonts w:ascii="Arial" w:hAnsi="Arial" w:cs="Arial"/>
          <w:sz w:val="24"/>
          <w:szCs w:val="24"/>
        </w:rPr>
      </w:pPr>
      <w:r>
        <w:rPr>
          <w:rFonts w:ascii="Arial" w:hAnsi="Arial" w:cs="Arial"/>
          <w:sz w:val="24"/>
          <w:szCs w:val="24"/>
        </w:rPr>
        <w:t>Мы скорректировали прогноз на конец 2016 года и ожидаем</w:t>
      </w:r>
      <w:r w:rsidR="00C94840">
        <w:rPr>
          <w:rFonts w:ascii="Arial" w:hAnsi="Arial" w:cs="Arial"/>
          <w:sz w:val="24"/>
          <w:szCs w:val="24"/>
        </w:rPr>
        <w:t xml:space="preserve"> увеличение</w:t>
      </w:r>
      <w:r>
        <w:rPr>
          <w:rFonts w:ascii="Arial" w:hAnsi="Arial" w:cs="Arial"/>
          <w:sz w:val="24"/>
          <w:szCs w:val="24"/>
        </w:rPr>
        <w:t xml:space="preserve"> выручки на 27% год к году, а </w:t>
      </w:r>
      <w:r>
        <w:rPr>
          <w:rFonts w:ascii="Arial" w:hAnsi="Arial" w:cs="Arial"/>
          <w:sz w:val="24"/>
          <w:szCs w:val="24"/>
          <w:lang w:val="en-US"/>
        </w:rPr>
        <w:t>EBITDA</w:t>
      </w:r>
      <w:r w:rsidRPr="00C444A6">
        <w:rPr>
          <w:rFonts w:ascii="Arial" w:hAnsi="Arial" w:cs="Arial"/>
          <w:sz w:val="24"/>
          <w:szCs w:val="24"/>
        </w:rPr>
        <w:t xml:space="preserve"> </w:t>
      </w:r>
      <w:r w:rsidR="00C94840">
        <w:rPr>
          <w:rFonts w:ascii="Arial" w:hAnsi="Arial" w:cs="Arial"/>
          <w:sz w:val="24"/>
          <w:szCs w:val="24"/>
        </w:rPr>
        <w:t>на 5%. Данные эффекты достигаются за счёт получения первых положительных результатов от интегр</w:t>
      </w:r>
      <w:r w:rsidR="00E36385">
        <w:rPr>
          <w:rFonts w:ascii="Arial" w:hAnsi="Arial" w:cs="Arial"/>
          <w:sz w:val="24"/>
          <w:szCs w:val="24"/>
        </w:rPr>
        <w:t>ации приобретенных активов. Мы</w:t>
      </w:r>
      <w:r w:rsidR="00C94840">
        <w:rPr>
          <w:rFonts w:ascii="Arial" w:hAnsi="Arial" w:cs="Arial"/>
          <w:sz w:val="24"/>
          <w:szCs w:val="24"/>
        </w:rPr>
        <w:t xml:space="preserve"> планируем</w:t>
      </w:r>
      <w:r w:rsidR="00E44746">
        <w:rPr>
          <w:rFonts w:ascii="Arial" w:hAnsi="Arial" w:cs="Arial"/>
          <w:sz w:val="24"/>
          <w:szCs w:val="24"/>
        </w:rPr>
        <w:t xml:space="preserve"> </w:t>
      </w:r>
      <w:r w:rsidR="00E36385">
        <w:rPr>
          <w:rFonts w:ascii="Arial" w:hAnsi="Arial" w:cs="Arial"/>
          <w:sz w:val="24"/>
          <w:szCs w:val="24"/>
        </w:rPr>
        <w:t xml:space="preserve">продолжить </w:t>
      </w:r>
      <w:r w:rsidR="00E44746">
        <w:rPr>
          <w:rFonts w:ascii="Arial" w:hAnsi="Arial" w:cs="Arial"/>
          <w:sz w:val="24"/>
          <w:szCs w:val="24"/>
        </w:rPr>
        <w:t xml:space="preserve">реализовывать утвержденную стратегию </w:t>
      </w:r>
      <w:r w:rsidR="00C94840">
        <w:rPr>
          <w:rFonts w:ascii="Arial" w:hAnsi="Arial" w:cs="Arial"/>
          <w:sz w:val="24"/>
          <w:szCs w:val="24"/>
        </w:rPr>
        <w:t>развития компании</w:t>
      </w:r>
      <w:r w:rsidR="00E44746">
        <w:rPr>
          <w:rFonts w:ascii="Arial" w:hAnsi="Arial" w:cs="Arial"/>
          <w:sz w:val="24"/>
          <w:szCs w:val="24"/>
        </w:rPr>
        <w:t>, которая включает в себя как органический рост в городах присутствия, та</w:t>
      </w:r>
      <w:r w:rsidR="00C94840">
        <w:rPr>
          <w:rFonts w:ascii="Arial" w:hAnsi="Arial" w:cs="Arial"/>
          <w:sz w:val="24"/>
          <w:szCs w:val="24"/>
        </w:rPr>
        <w:t>к и сделки слияния и поглощения</w:t>
      </w:r>
      <w:r w:rsidR="004039E9" w:rsidRPr="00E37311">
        <w:rPr>
          <w:rFonts w:ascii="Arial" w:hAnsi="Arial" w:cs="Arial"/>
          <w:sz w:val="44"/>
          <w:szCs w:val="24"/>
        </w:rPr>
        <w:t>»</w:t>
      </w:r>
      <w:r w:rsidR="00BB00A6" w:rsidRPr="00E37311">
        <w:rPr>
          <w:rFonts w:ascii="Arial" w:hAnsi="Arial" w:cs="Arial"/>
          <w:sz w:val="24"/>
          <w:szCs w:val="24"/>
        </w:rPr>
        <w:t xml:space="preserve">. </w:t>
      </w:r>
    </w:p>
    <w:p w:rsidR="00930E10" w:rsidRDefault="00930E10" w:rsidP="00A031C9">
      <w:pPr>
        <w:jc w:val="both"/>
        <w:rPr>
          <w:rFonts w:ascii="Arial" w:hAnsi="Arial" w:cs="Arial"/>
          <w:b/>
          <w:sz w:val="24"/>
          <w:szCs w:val="24"/>
        </w:rPr>
      </w:pPr>
      <w:r>
        <w:rPr>
          <w:rFonts w:ascii="Arial" w:hAnsi="Arial" w:cs="Arial"/>
          <w:b/>
          <w:sz w:val="24"/>
          <w:szCs w:val="24"/>
        </w:rPr>
        <w:lastRenderedPageBreak/>
        <w:t>Дополнительная информация для СМИ:</w:t>
      </w:r>
    </w:p>
    <w:p w:rsidR="00930E10" w:rsidRPr="00930E10" w:rsidRDefault="00930E10" w:rsidP="00A031C9">
      <w:pPr>
        <w:suppressAutoHyphens/>
        <w:spacing w:after="0" w:line="0" w:lineRule="atLeast"/>
        <w:rPr>
          <w:rFonts w:ascii="Arial" w:hAnsi="Arial" w:cs="Arial"/>
          <w:b/>
          <w:sz w:val="20"/>
          <w:szCs w:val="20"/>
          <w:lang w:eastAsia="zh-CN"/>
        </w:rPr>
      </w:pPr>
      <w:r w:rsidRPr="00930E10">
        <w:rPr>
          <w:rFonts w:ascii="Arial" w:hAnsi="Arial" w:cs="Arial"/>
          <w:b/>
          <w:sz w:val="20"/>
          <w:szCs w:val="20"/>
          <w:lang w:eastAsia="zh-CN"/>
        </w:rPr>
        <w:t>Нино Донадзе</w:t>
      </w:r>
    </w:p>
    <w:p w:rsidR="00930E10" w:rsidRDefault="00930E10" w:rsidP="00A031C9">
      <w:pPr>
        <w:suppressAutoHyphens/>
        <w:spacing w:after="0" w:line="0" w:lineRule="atLeast"/>
        <w:rPr>
          <w:rFonts w:ascii="Arial" w:hAnsi="Arial" w:cs="Arial"/>
          <w:sz w:val="20"/>
          <w:szCs w:val="20"/>
          <w:lang w:eastAsia="zh-CN"/>
        </w:rPr>
      </w:pPr>
      <w:r w:rsidRPr="00F90778">
        <w:rPr>
          <w:rFonts w:ascii="Arial" w:hAnsi="Arial" w:cs="Arial"/>
          <w:sz w:val="20"/>
          <w:szCs w:val="20"/>
          <w:lang w:eastAsia="zh-CN"/>
        </w:rPr>
        <w:t xml:space="preserve">Пресс-секретарь </w:t>
      </w:r>
    </w:p>
    <w:p w:rsidR="00930E10" w:rsidRPr="00F90778" w:rsidRDefault="00930E10" w:rsidP="00A031C9">
      <w:pPr>
        <w:suppressAutoHyphens/>
        <w:spacing w:after="0" w:line="0" w:lineRule="atLeast"/>
        <w:rPr>
          <w:rFonts w:ascii="Arial" w:hAnsi="Arial" w:cs="Arial"/>
          <w:sz w:val="20"/>
          <w:szCs w:val="20"/>
          <w:lang w:eastAsia="zh-CN"/>
        </w:rPr>
      </w:pPr>
      <w:r w:rsidRPr="00F90778">
        <w:rPr>
          <w:rFonts w:ascii="Arial" w:hAnsi="Arial" w:cs="Arial"/>
          <w:sz w:val="20"/>
          <w:szCs w:val="20"/>
          <w:lang w:eastAsia="zh-CN"/>
        </w:rPr>
        <w:t>АО «ЭР-Телеком Холдинг»</w:t>
      </w:r>
    </w:p>
    <w:p w:rsidR="00930E10" w:rsidRPr="00F90778" w:rsidRDefault="00930E10" w:rsidP="00A031C9">
      <w:pPr>
        <w:suppressAutoHyphens/>
        <w:spacing w:after="0" w:line="0" w:lineRule="atLeast"/>
        <w:rPr>
          <w:rFonts w:ascii="Arial" w:hAnsi="Arial" w:cs="Arial"/>
          <w:sz w:val="20"/>
          <w:szCs w:val="20"/>
          <w:lang w:eastAsia="zh-CN"/>
        </w:rPr>
      </w:pPr>
      <w:r>
        <w:rPr>
          <w:rFonts w:ascii="Arial" w:hAnsi="Arial" w:cs="Arial"/>
          <w:sz w:val="20"/>
          <w:szCs w:val="20"/>
          <w:lang w:eastAsia="zh-CN"/>
        </w:rPr>
        <w:t>тел. +7 (499) 557 07 50 (43304</w:t>
      </w:r>
      <w:r w:rsidRPr="00F90778">
        <w:rPr>
          <w:rFonts w:ascii="Arial" w:hAnsi="Arial" w:cs="Arial"/>
          <w:sz w:val="20"/>
          <w:szCs w:val="20"/>
          <w:lang w:eastAsia="zh-CN"/>
        </w:rPr>
        <w:t>)</w:t>
      </w:r>
    </w:p>
    <w:p w:rsidR="00930E10" w:rsidRPr="00F90778" w:rsidRDefault="00930E10" w:rsidP="00A031C9">
      <w:pPr>
        <w:suppressAutoHyphens/>
        <w:spacing w:after="0" w:line="0" w:lineRule="atLeast"/>
        <w:rPr>
          <w:rFonts w:ascii="Arial" w:hAnsi="Arial" w:cs="Arial"/>
          <w:sz w:val="20"/>
          <w:szCs w:val="20"/>
          <w:lang w:eastAsia="zh-CN"/>
        </w:rPr>
      </w:pPr>
      <w:r>
        <w:rPr>
          <w:rFonts w:ascii="Arial" w:hAnsi="Arial" w:cs="Arial"/>
          <w:sz w:val="20"/>
          <w:szCs w:val="20"/>
          <w:lang w:eastAsia="zh-CN"/>
        </w:rPr>
        <w:t>моб. +7 (909) 995 95 18</w:t>
      </w:r>
    </w:p>
    <w:p w:rsidR="00930E10" w:rsidRDefault="00930E10" w:rsidP="00A031C9">
      <w:pPr>
        <w:rPr>
          <w:rFonts w:ascii="Arial" w:hAnsi="Arial" w:cs="Arial"/>
          <w:b/>
          <w:sz w:val="24"/>
          <w:szCs w:val="24"/>
        </w:rPr>
      </w:pPr>
      <w:r>
        <w:rPr>
          <w:rFonts w:ascii="Arial" w:hAnsi="Arial" w:cs="Arial"/>
          <w:sz w:val="20"/>
          <w:szCs w:val="20"/>
          <w:lang w:val="en-US" w:eastAsia="zh-CN"/>
        </w:rPr>
        <w:t>nino</w:t>
      </w:r>
      <w:r w:rsidRPr="00B86204">
        <w:rPr>
          <w:rFonts w:ascii="Arial" w:hAnsi="Arial" w:cs="Arial"/>
          <w:sz w:val="20"/>
          <w:szCs w:val="20"/>
          <w:lang w:eastAsia="zh-CN"/>
        </w:rPr>
        <w:t>.</w:t>
      </w:r>
      <w:r>
        <w:rPr>
          <w:rFonts w:ascii="Arial" w:hAnsi="Arial" w:cs="Arial"/>
          <w:sz w:val="20"/>
          <w:szCs w:val="20"/>
          <w:lang w:val="en-US" w:eastAsia="zh-CN"/>
        </w:rPr>
        <w:t>donadze</w:t>
      </w:r>
      <w:r w:rsidRPr="00F90778">
        <w:rPr>
          <w:rFonts w:ascii="Arial" w:hAnsi="Arial" w:cs="Arial"/>
          <w:sz w:val="20"/>
          <w:szCs w:val="20"/>
          <w:lang w:eastAsia="zh-CN"/>
        </w:rPr>
        <w:t>@domru.ru</w:t>
      </w:r>
    </w:p>
    <w:p w:rsidR="00E37311" w:rsidRDefault="00E37311" w:rsidP="00A031C9">
      <w:pPr>
        <w:jc w:val="both"/>
        <w:rPr>
          <w:rFonts w:ascii="Arial" w:hAnsi="Arial" w:cs="Arial"/>
          <w:b/>
          <w:sz w:val="24"/>
          <w:szCs w:val="24"/>
        </w:rPr>
      </w:pPr>
      <w:r>
        <w:rPr>
          <w:rFonts w:ascii="Arial" w:hAnsi="Arial" w:cs="Arial"/>
          <w:b/>
          <w:sz w:val="24"/>
          <w:szCs w:val="24"/>
        </w:rPr>
        <w:t>Справка о компании</w:t>
      </w:r>
    </w:p>
    <w:p w:rsidR="00E37311" w:rsidRPr="00231F8C" w:rsidRDefault="00231F8C" w:rsidP="00A031C9">
      <w:pPr>
        <w:suppressAutoHyphens/>
        <w:spacing w:line="240" w:lineRule="auto"/>
        <w:jc w:val="both"/>
        <w:rPr>
          <w:rFonts w:ascii="Arial" w:hAnsi="Arial" w:cs="Arial"/>
          <w:sz w:val="20"/>
          <w:szCs w:val="20"/>
          <w:lang w:eastAsia="zh-CN"/>
        </w:rPr>
      </w:pPr>
      <w:r w:rsidRPr="00F90778">
        <w:rPr>
          <w:rFonts w:ascii="Arial" w:hAnsi="Arial" w:cs="Arial"/>
          <w:b/>
          <w:bCs/>
          <w:i/>
          <w:sz w:val="20"/>
          <w:szCs w:val="20"/>
          <w:lang w:eastAsia="zh-CN"/>
        </w:rPr>
        <w:t>АО «ЭР-Телеком Холдинг»</w:t>
      </w:r>
      <w:r w:rsidRPr="00F90778">
        <w:rPr>
          <w:rFonts w:ascii="Arial" w:hAnsi="Arial" w:cs="Arial"/>
          <w:i/>
          <w:sz w:val="20"/>
          <w:szCs w:val="20"/>
          <w:lang w:eastAsia="zh-CN"/>
        </w:rPr>
        <w:t xml:space="preserve"> - один из ведущих операторов связи в России, работает с 2001 года. Услуги для частных пользователей предоставляются под брендом </w:t>
      </w:r>
      <w:r w:rsidRPr="00F90778">
        <w:rPr>
          <w:rFonts w:ascii="Arial" w:hAnsi="Arial" w:cs="Arial"/>
          <w:b/>
          <w:bCs/>
          <w:i/>
          <w:sz w:val="20"/>
          <w:szCs w:val="20"/>
          <w:lang w:eastAsia="zh-CN"/>
        </w:rPr>
        <w:t>«Дом.ru»</w:t>
      </w:r>
      <w:r w:rsidRPr="00F90778">
        <w:rPr>
          <w:rFonts w:ascii="Arial" w:hAnsi="Arial" w:cs="Arial"/>
          <w:i/>
          <w:sz w:val="20"/>
          <w:szCs w:val="20"/>
          <w:lang w:eastAsia="zh-CN"/>
        </w:rPr>
        <w:t xml:space="preserve">, услуги для корпоративных клиентов – </w:t>
      </w:r>
      <w:r w:rsidRPr="00F90778">
        <w:rPr>
          <w:rFonts w:ascii="Arial" w:hAnsi="Arial" w:cs="Arial"/>
          <w:b/>
          <w:bCs/>
          <w:i/>
          <w:sz w:val="20"/>
          <w:szCs w:val="20"/>
          <w:lang w:eastAsia="zh-CN"/>
        </w:rPr>
        <w:t>«Дом.ru Бизнес»</w:t>
      </w:r>
      <w:r w:rsidRPr="00F90778">
        <w:rPr>
          <w:rFonts w:ascii="Arial" w:hAnsi="Arial" w:cs="Arial"/>
          <w:i/>
          <w:sz w:val="20"/>
          <w:szCs w:val="20"/>
          <w:lang w:eastAsia="zh-CN"/>
        </w:rPr>
        <w:t xml:space="preserve">. Поставщик услуг: широкополосный доступ (ШПД) в интернет, цифровое ТВ, телефонная связь, а также видеонаблюдение и Wi-Fi (для корпоративных клиентов). Услуги предоставляются на базе собственных телекоммуникационных сетей, </w:t>
      </w:r>
      <w:r w:rsidR="00CF7AC6">
        <w:rPr>
          <w:rFonts w:ascii="Arial" w:hAnsi="Arial" w:cs="Arial"/>
          <w:i/>
          <w:sz w:val="20"/>
          <w:szCs w:val="20"/>
          <w:lang w:eastAsia="zh-CN"/>
        </w:rPr>
        <w:t xml:space="preserve">вновь </w:t>
      </w:r>
      <w:r w:rsidRPr="00F90778">
        <w:rPr>
          <w:rFonts w:ascii="Arial" w:hAnsi="Arial" w:cs="Arial"/>
          <w:i/>
          <w:sz w:val="20"/>
          <w:szCs w:val="20"/>
          <w:lang w:eastAsia="zh-CN"/>
        </w:rPr>
        <w:t>построенных и по единым стандартам по технологии «оптика до здания». По собственным оценкам, на долю компании приходится 11% российского рынка ШПД и 12% рынка платного ТВ. По количеству обслуживаемых клиентов занимает 2-е место среди крупнейших интернет-провайдеров России и 2-е место – среди операторов кабельного ТВ. Лауреат многих национальных премий, включая «Премию Рунета» (2014 год), премию «Большая цифра» (2016 год). По данным рейтинга РБК «Крупнейшие компании России» (2015 год), компания показала самый высокий темп роста прибыли среди российских операторов связи.</w:t>
      </w:r>
    </w:p>
    <w:p w:rsidR="00BB00A6" w:rsidRPr="00E37311" w:rsidRDefault="00BB00A6" w:rsidP="00A031C9">
      <w:pPr>
        <w:jc w:val="both"/>
        <w:rPr>
          <w:rFonts w:ascii="Arial" w:hAnsi="Arial" w:cs="Arial"/>
          <w:b/>
          <w:sz w:val="24"/>
          <w:szCs w:val="24"/>
        </w:rPr>
      </w:pPr>
      <w:r w:rsidRPr="00E37311">
        <w:rPr>
          <w:rFonts w:ascii="Arial" w:hAnsi="Arial" w:cs="Arial"/>
          <w:b/>
          <w:sz w:val="24"/>
          <w:szCs w:val="24"/>
        </w:rPr>
        <w:t xml:space="preserve">Ограничение ответственности  </w:t>
      </w:r>
    </w:p>
    <w:p w:rsidR="0036093D" w:rsidRPr="0036093D" w:rsidRDefault="0036093D" w:rsidP="00A031C9">
      <w:pPr>
        <w:jc w:val="both"/>
        <w:rPr>
          <w:rFonts w:ascii="Arial" w:hAnsi="Arial" w:cs="Arial"/>
          <w:i/>
          <w:sz w:val="20"/>
          <w:szCs w:val="20"/>
          <w:lang w:eastAsia="zh-CN"/>
        </w:rPr>
      </w:pPr>
      <w:r w:rsidRPr="0036093D">
        <w:rPr>
          <w:rFonts w:ascii="Arial" w:hAnsi="Arial" w:cs="Arial"/>
          <w:i/>
          <w:sz w:val="20"/>
          <w:szCs w:val="20"/>
          <w:lang w:eastAsia="zh-CN"/>
        </w:rPr>
        <w:t>Приведенный выше анализ и комментарии следует рассматривать с учетом консолидированной финансовой отчетности АО «ЭР-Телеком Холдинг».</w:t>
      </w:r>
    </w:p>
    <w:p w:rsidR="0036093D" w:rsidRPr="0036093D" w:rsidRDefault="0036093D" w:rsidP="00A031C9">
      <w:pPr>
        <w:jc w:val="both"/>
        <w:rPr>
          <w:rFonts w:ascii="Arial" w:hAnsi="Arial" w:cs="Arial"/>
          <w:i/>
          <w:sz w:val="20"/>
          <w:szCs w:val="20"/>
          <w:lang w:eastAsia="zh-CN"/>
        </w:rPr>
      </w:pPr>
      <w:r w:rsidRPr="0036093D">
        <w:rPr>
          <w:rFonts w:ascii="Arial" w:hAnsi="Arial" w:cs="Arial"/>
          <w:i/>
          <w:sz w:val="20"/>
          <w:szCs w:val="20"/>
          <w:lang w:eastAsia="zh-CN"/>
        </w:rPr>
        <w:t>Такие слова как «оценивает», «планирует», «ожидает», «прогнозирует» и аналогичные выражения определяют утверждения прогнозного характера. Заявления, содержащие прогноз относительно будущих событий, подвержены влиянию факторов риска, неопределенности, а также иных факторов, вследствие которых действительные результаты в итоге могут не соответствовать заявленному.</w:t>
      </w:r>
    </w:p>
    <w:p w:rsidR="0036093D" w:rsidRPr="0036093D" w:rsidRDefault="0036093D" w:rsidP="00A031C9">
      <w:pPr>
        <w:jc w:val="both"/>
        <w:rPr>
          <w:rFonts w:ascii="Arial" w:hAnsi="Arial" w:cs="Arial"/>
          <w:i/>
          <w:sz w:val="20"/>
          <w:szCs w:val="20"/>
          <w:lang w:eastAsia="zh-CN"/>
        </w:rPr>
      </w:pPr>
      <w:r w:rsidRPr="0036093D">
        <w:rPr>
          <w:rFonts w:ascii="Arial" w:hAnsi="Arial" w:cs="Arial"/>
          <w:i/>
          <w:sz w:val="20"/>
          <w:szCs w:val="20"/>
          <w:lang w:eastAsia="zh-CN"/>
        </w:rPr>
        <w:t xml:space="preserve">АО «ЭР-Телеком Холдинг» не дает заверений, гарантий в отношении того, что результаты деятельности, ожидаемые в связи с такими утверждениями прогнозного характера, будут достигнуты, и такие утверждения представляют в каждом случае лишь один из многочисленных возможных сценариев развития событий и не должны рассматриваться как наиболее вероятный или стандартный сценарий. </w:t>
      </w:r>
    </w:p>
    <w:p w:rsidR="0036093D" w:rsidRPr="0036093D" w:rsidRDefault="0036093D" w:rsidP="00A031C9">
      <w:pPr>
        <w:jc w:val="both"/>
        <w:rPr>
          <w:rFonts w:ascii="Arial" w:hAnsi="Arial" w:cs="Arial"/>
          <w:i/>
          <w:sz w:val="20"/>
          <w:szCs w:val="20"/>
          <w:lang w:eastAsia="zh-CN"/>
        </w:rPr>
      </w:pPr>
      <w:r w:rsidRPr="0036093D">
        <w:rPr>
          <w:rFonts w:ascii="Arial" w:hAnsi="Arial" w:cs="Arial"/>
          <w:i/>
          <w:sz w:val="20"/>
          <w:szCs w:val="20"/>
          <w:lang w:eastAsia="zh-CN"/>
        </w:rPr>
        <w:t>АО «ЭР-Те</w:t>
      </w:r>
      <w:r>
        <w:rPr>
          <w:rFonts w:ascii="Arial" w:hAnsi="Arial" w:cs="Arial"/>
          <w:i/>
          <w:sz w:val="20"/>
          <w:szCs w:val="20"/>
          <w:lang w:eastAsia="zh-CN"/>
        </w:rPr>
        <w:t>леком Холдинг»</w:t>
      </w:r>
      <w:r w:rsidRPr="0036093D">
        <w:rPr>
          <w:rFonts w:ascii="Arial" w:hAnsi="Arial" w:cs="Arial"/>
          <w:i/>
          <w:sz w:val="20"/>
          <w:szCs w:val="20"/>
          <w:lang w:eastAsia="zh-CN"/>
        </w:rPr>
        <w:t xml:space="preserve"> не принимает на себя обязательств пересматривать данные прогнозы, имевшие место после публикации консолидированной финансовой отчетности, за исключением тех случаев, когда это требуется в соответствии с применимым законодательством.</w:t>
      </w:r>
    </w:p>
    <w:p w:rsidR="004039E9" w:rsidRPr="00231F8C" w:rsidRDefault="004039E9" w:rsidP="00A031C9">
      <w:pPr>
        <w:jc w:val="both"/>
        <w:rPr>
          <w:rFonts w:ascii="Arial" w:hAnsi="Arial" w:cs="Arial"/>
          <w:i/>
          <w:sz w:val="20"/>
          <w:szCs w:val="20"/>
          <w:lang w:eastAsia="zh-CN"/>
        </w:rPr>
      </w:pPr>
    </w:p>
    <w:p w:rsidR="00A031C9" w:rsidRPr="00231F8C" w:rsidRDefault="00A031C9">
      <w:pPr>
        <w:jc w:val="both"/>
        <w:rPr>
          <w:rFonts w:ascii="Arial" w:hAnsi="Arial" w:cs="Arial"/>
          <w:i/>
          <w:sz w:val="20"/>
          <w:szCs w:val="20"/>
          <w:lang w:eastAsia="zh-CN"/>
        </w:rPr>
      </w:pPr>
    </w:p>
    <w:sectPr w:rsidR="00A031C9" w:rsidRPr="00231F8C" w:rsidSect="00B12E41">
      <w:headerReference w:type="default" r:id="rId8"/>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403E" w:rsidRDefault="00F6403E" w:rsidP="00BB00A6">
      <w:pPr>
        <w:spacing w:after="0" w:line="240" w:lineRule="auto"/>
      </w:pPr>
      <w:r>
        <w:separator/>
      </w:r>
    </w:p>
  </w:endnote>
  <w:endnote w:type="continuationSeparator" w:id="0">
    <w:p w:rsidR="00F6403E" w:rsidRDefault="00F6403E" w:rsidP="00BB0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PF DinDisplay Pro">
    <w:altName w:val="Franklin Gothic Medium Cond"/>
    <w:panose1 w:val="00000000000000000000"/>
    <w:charset w:val="CC"/>
    <w:family w:val="auto"/>
    <w:notTrueType/>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95836866"/>
      <w:docPartObj>
        <w:docPartGallery w:val="Page Numbers (Bottom of Page)"/>
        <w:docPartUnique/>
      </w:docPartObj>
    </w:sdtPr>
    <w:sdtEndPr/>
    <w:sdtContent>
      <w:p w:rsidR="00C37F8A" w:rsidRPr="00737424" w:rsidRDefault="00162EA2">
        <w:pPr>
          <w:pStyle w:val="ae"/>
          <w:jc w:val="right"/>
          <w:rPr>
            <w:rFonts w:ascii="Arial" w:hAnsi="Arial" w:cs="Arial"/>
          </w:rPr>
        </w:pPr>
        <w:r w:rsidRPr="00737424">
          <w:rPr>
            <w:rFonts w:ascii="Arial" w:hAnsi="Arial" w:cs="Arial"/>
          </w:rPr>
          <w:fldChar w:fldCharType="begin"/>
        </w:r>
        <w:r w:rsidR="00C37F8A" w:rsidRPr="00737424">
          <w:rPr>
            <w:rFonts w:ascii="Arial" w:hAnsi="Arial" w:cs="Arial"/>
          </w:rPr>
          <w:instrText>PAGE   \* MERGEFORMAT</w:instrText>
        </w:r>
        <w:r w:rsidRPr="00737424">
          <w:rPr>
            <w:rFonts w:ascii="Arial" w:hAnsi="Arial" w:cs="Arial"/>
          </w:rPr>
          <w:fldChar w:fldCharType="separate"/>
        </w:r>
        <w:r w:rsidR="00F34CA6">
          <w:rPr>
            <w:rFonts w:ascii="Arial" w:hAnsi="Arial" w:cs="Arial"/>
            <w:noProof/>
          </w:rPr>
          <w:t>1</w:t>
        </w:r>
        <w:r w:rsidRPr="00737424">
          <w:rPr>
            <w:rFonts w:ascii="Arial" w:hAnsi="Arial" w:cs="Arial"/>
          </w:rPr>
          <w:fldChar w:fldCharType="end"/>
        </w:r>
      </w:p>
    </w:sdtContent>
  </w:sdt>
  <w:p w:rsidR="00C37F8A" w:rsidRPr="00737424" w:rsidRDefault="00C37F8A">
    <w:pPr>
      <w:pStyle w:val="ae"/>
      <w:rPr>
        <w:rFonts w:ascii="Arial" w:hAnsi="Arial" w:cs="Arial"/>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403E" w:rsidRDefault="00F6403E" w:rsidP="00BB00A6">
      <w:pPr>
        <w:spacing w:after="0" w:line="240" w:lineRule="auto"/>
      </w:pPr>
      <w:r>
        <w:separator/>
      </w:r>
    </w:p>
  </w:footnote>
  <w:footnote w:type="continuationSeparator" w:id="0">
    <w:p w:rsidR="00F6403E" w:rsidRDefault="00F6403E" w:rsidP="00BB00A6">
      <w:pPr>
        <w:spacing w:after="0" w:line="240" w:lineRule="auto"/>
      </w:pPr>
      <w:r>
        <w:continuationSeparator/>
      </w:r>
    </w:p>
  </w:footnote>
  <w:footnote w:id="1">
    <w:p w:rsidR="00C37F8A" w:rsidRPr="006548F4" w:rsidRDefault="00C37F8A" w:rsidP="006548F4">
      <w:pPr>
        <w:pStyle w:val="af3"/>
        <w:rPr>
          <w:rFonts w:ascii="Arial" w:hAnsi="Arial" w:cs="Arial"/>
        </w:rPr>
      </w:pPr>
      <w:r w:rsidRPr="006548F4">
        <w:rPr>
          <w:rStyle w:val="af5"/>
          <w:rFonts w:ascii="Arial" w:hAnsi="Arial" w:cs="Arial"/>
        </w:rPr>
        <w:footnoteRef/>
      </w:r>
      <w:r w:rsidRPr="006548F4">
        <w:rPr>
          <w:rFonts w:ascii="Arial" w:hAnsi="Arial" w:cs="Arial"/>
        </w:rPr>
        <w:t xml:space="preserve"> На основе консолидированной промежуточной сокращенной финансов</w:t>
      </w:r>
      <w:r w:rsidR="009E2AFF">
        <w:rPr>
          <w:rFonts w:ascii="Arial" w:hAnsi="Arial" w:cs="Arial"/>
        </w:rPr>
        <w:t>ой отчетности (неаудированной)</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7F8A" w:rsidRDefault="00C37F8A" w:rsidP="00586AEA">
    <w:pPr>
      <w:pStyle w:val="ac"/>
      <w:jc w:val="right"/>
    </w:pPr>
    <w:r>
      <w:rPr>
        <w:noProof/>
        <w:lang w:eastAsia="ru-RU"/>
      </w:rPr>
      <w:drawing>
        <wp:inline distT="0" distB="0" distL="0" distR="0">
          <wp:extent cx="2543175" cy="533400"/>
          <wp:effectExtent l="0" t="0" r="9525" b="0"/>
          <wp:docPr id="1" name="Рисунок 1" descr="S:\УК\PR-служба\Аппарат Президента\Дизайн\Лого ЭРТХ\logo_er-tele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УК\PR-служба\Аппарат Президента\Дизайн\Лого ЭРТХ\logo_er-telekom.jpg"/>
                  <pic:cNvPicPr>
                    <a:picLocks noChangeAspect="1" noChangeArrowheads="1"/>
                  </pic:cNvPicPr>
                </pic:nvPicPr>
                <pic:blipFill rotWithShape="1">
                  <a:blip r:embed="rId1">
                    <a:extLst>
                      <a:ext uri="{28A0092B-C50C-407E-A947-70E740481C1C}">
                        <a14:useLocalDpi xmlns:a14="http://schemas.microsoft.com/office/drawing/2010/main" val="0"/>
                      </a:ext>
                    </a:extLst>
                  </a:blip>
                  <a:srcRect l="9910" t="33125" r="9910" b="31875"/>
                  <a:stretch/>
                </pic:blipFill>
                <pic:spPr bwMode="auto">
                  <a:xfrm>
                    <a:off x="0" y="0"/>
                    <a:ext cx="2543175" cy="533400"/>
                  </a:xfrm>
                  <a:prstGeom prst="rect">
                    <a:avLst/>
                  </a:prstGeom>
                  <a:noFill/>
                  <a:ln>
                    <a:noFill/>
                  </a:ln>
                  <a:extLst>
                    <a:ext uri="{53640926-AAD7-44D8-BBD7-CCE9431645EC}">
                      <a14:shadowObscured xmlns:a14="http://schemas.microsoft.com/office/drawing/2010/main"/>
                    </a:ext>
                  </a:extLst>
                </pic:spPr>
              </pic:pic>
            </a:graphicData>
          </a:graphic>
        </wp:inline>
      </w:drawing>
    </w:r>
  </w:p>
  <w:p w:rsidR="00C37F8A" w:rsidRDefault="00C37F8A">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1A05D7"/>
    <w:multiLevelType w:val="hybridMultilevel"/>
    <w:tmpl w:val="E58246C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7756E14"/>
    <w:multiLevelType w:val="hybridMultilevel"/>
    <w:tmpl w:val="A2F89096"/>
    <w:lvl w:ilvl="0" w:tplc="04190001">
      <w:start w:val="1"/>
      <w:numFmt w:val="bullet"/>
      <w:lvlText w:val=""/>
      <w:lvlJc w:val="left"/>
      <w:pPr>
        <w:tabs>
          <w:tab w:val="num" w:pos="360"/>
        </w:tabs>
        <w:ind w:left="360" w:hanging="360"/>
      </w:pPr>
      <w:rPr>
        <w:rFonts w:ascii="Symbol" w:hAnsi="Symbol" w:hint="default"/>
      </w:rPr>
    </w:lvl>
    <w:lvl w:ilvl="1" w:tplc="0419000D">
      <w:start w:val="1"/>
      <w:numFmt w:val="bullet"/>
      <w:lvlText w:val=""/>
      <w:lvlJc w:val="left"/>
      <w:pPr>
        <w:tabs>
          <w:tab w:val="num" w:pos="1080"/>
        </w:tabs>
        <w:ind w:left="1080"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 w15:restartNumberingAfterBreak="0">
    <w:nsid w:val="2C8227EA"/>
    <w:multiLevelType w:val="hybridMultilevel"/>
    <w:tmpl w:val="32CADE1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15:restartNumberingAfterBreak="0">
    <w:nsid w:val="2F89553B"/>
    <w:multiLevelType w:val="hybridMultilevel"/>
    <w:tmpl w:val="F8487C6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3769659C"/>
    <w:multiLevelType w:val="hybridMultilevel"/>
    <w:tmpl w:val="CBFC32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43E33060"/>
    <w:multiLevelType w:val="hybridMultilevel"/>
    <w:tmpl w:val="F9D4D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ED6AE2"/>
    <w:multiLevelType w:val="hybridMultilevel"/>
    <w:tmpl w:val="40F8D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F71308F"/>
    <w:multiLevelType w:val="hybridMultilevel"/>
    <w:tmpl w:val="0F5A66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63254971"/>
    <w:multiLevelType w:val="hybridMultilevel"/>
    <w:tmpl w:val="5F6409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2"/>
  </w:num>
  <w:num w:numId="4">
    <w:abstractNumId w:val="1"/>
  </w:num>
  <w:num w:numId="5">
    <w:abstractNumId w:val="3"/>
  </w:num>
  <w:num w:numId="6">
    <w:abstractNumId w:val="6"/>
  </w:num>
  <w:num w:numId="7">
    <w:abstractNumId w:val="5"/>
  </w:num>
  <w:num w:numId="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B54"/>
    <w:rsid w:val="000315BB"/>
    <w:rsid w:val="00042139"/>
    <w:rsid w:val="000478CB"/>
    <w:rsid w:val="0008753B"/>
    <w:rsid w:val="000E6AE5"/>
    <w:rsid w:val="001202B3"/>
    <w:rsid w:val="00162EA2"/>
    <w:rsid w:val="0016528D"/>
    <w:rsid w:val="001A7362"/>
    <w:rsid w:val="00231F8C"/>
    <w:rsid w:val="002434AC"/>
    <w:rsid w:val="00245729"/>
    <w:rsid w:val="00252407"/>
    <w:rsid w:val="00265620"/>
    <w:rsid w:val="0027453C"/>
    <w:rsid w:val="0028262F"/>
    <w:rsid w:val="002D07EC"/>
    <w:rsid w:val="00302D3E"/>
    <w:rsid w:val="0030450B"/>
    <w:rsid w:val="0036093D"/>
    <w:rsid w:val="0038742D"/>
    <w:rsid w:val="003B5D64"/>
    <w:rsid w:val="004039E9"/>
    <w:rsid w:val="00413034"/>
    <w:rsid w:val="00431AF6"/>
    <w:rsid w:val="00464081"/>
    <w:rsid w:val="00483E73"/>
    <w:rsid w:val="00487196"/>
    <w:rsid w:val="004B7213"/>
    <w:rsid w:val="004E626C"/>
    <w:rsid w:val="004E71AD"/>
    <w:rsid w:val="00522620"/>
    <w:rsid w:val="00535C47"/>
    <w:rsid w:val="0055486C"/>
    <w:rsid w:val="00554FFD"/>
    <w:rsid w:val="00586AEA"/>
    <w:rsid w:val="005B66D5"/>
    <w:rsid w:val="005C00FC"/>
    <w:rsid w:val="005C0DFC"/>
    <w:rsid w:val="005E0410"/>
    <w:rsid w:val="006009D9"/>
    <w:rsid w:val="006548F4"/>
    <w:rsid w:val="006656A1"/>
    <w:rsid w:val="006721FD"/>
    <w:rsid w:val="0068089B"/>
    <w:rsid w:val="006926F1"/>
    <w:rsid w:val="006A56FE"/>
    <w:rsid w:val="006C5B2A"/>
    <w:rsid w:val="006D70DF"/>
    <w:rsid w:val="006F7927"/>
    <w:rsid w:val="0070027B"/>
    <w:rsid w:val="00717079"/>
    <w:rsid w:val="00737424"/>
    <w:rsid w:val="00741DD2"/>
    <w:rsid w:val="0075691E"/>
    <w:rsid w:val="00760492"/>
    <w:rsid w:val="007B06BD"/>
    <w:rsid w:val="007B585B"/>
    <w:rsid w:val="007C597E"/>
    <w:rsid w:val="00827ECE"/>
    <w:rsid w:val="00837E2C"/>
    <w:rsid w:val="00857202"/>
    <w:rsid w:val="008742FC"/>
    <w:rsid w:val="00930E10"/>
    <w:rsid w:val="00964075"/>
    <w:rsid w:val="009E2AFF"/>
    <w:rsid w:val="00A031C9"/>
    <w:rsid w:val="00A12DF2"/>
    <w:rsid w:val="00A3784F"/>
    <w:rsid w:val="00AE182E"/>
    <w:rsid w:val="00AF62A8"/>
    <w:rsid w:val="00AF69B7"/>
    <w:rsid w:val="00B11DE4"/>
    <w:rsid w:val="00B12E41"/>
    <w:rsid w:val="00B23001"/>
    <w:rsid w:val="00B27A6C"/>
    <w:rsid w:val="00B27E7E"/>
    <w:rsid w:val="00B31B74"/>
    <w:rsid w:val="00B3780B"/>
    <w:rsid w:val="00B41BA8"/>
    <w:rsid w:val="00B77B8D"/>
    <w:rsid w:val="00B96D01"/>
    <w:rsid w:val="00BB00A6"/>
    <w:rsid w:val="00BC44D8"/>
    <w:rsid w:val="00BE438C"/>
    <w:rsid w:val="00C1483C"/>
    <w:rsid w:val="00C37F8A"/>
    <w:rsid w:val="00C444A6"/>
    <w:rsid w:val="00C54E18"/>
    <w:rsid w:val="00C94840"/>
    <w:rsid w:val="00CD2528"/>
    <w:rsid w:val="00CE0A29"/>
    <w:rsid w:val="00CE3E40"/>
    <w:rsid w:val="00CF7AC6"/>
    <w:rsid w:val="00D06BD4"/>
    <w:rsid w:val="00D30D5C"/>
    <w:rsid w:val="00D37AC7"/>
    <w:rsid w:val="00D5356C"/>
    <w:rsid w:val="00D80E22"/>
    <w:rsid w:val="00DB5C53"/>
    <w:rsid w:val="00E36385"/>
    <w:rsid w:val="00E37311"/>
    <w:rsid w:val="00E44746"/>
    <w:rsid w:val="00E51854"/>
    <w:rsid w:val="00EA2A42"/>
    <w:rsid w:val="00EC4611"/>
    <w:rsid w:val="00F34CA6"/>
    <w:rsid w:val="00F45B54"/>
    <w:rsid w:val="00F6403E"/>
    <w:rsid w:val="00FE13AA"/>
    <w:rsid w:val="00FE5BA3"/>
    <w:rsid w:val="00FF5A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81192CB-D135-4D2F-A338-0528BC0B9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12E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5B54"/>
    <w:pPr>
      <w:ind w:left="720"/>
      <w:contextualSpacing/>
    </w:pPr>
  </w:style>
  <w:style w:type="character" w:styleId="a4">
    <w:name w:val="annotation reference"/>
    <w:basedOn w:val="a0"/>
    <w:uiPriority w:val="99"/>
    <w:semiHidden/>
    <w:unhideWhenUsed/>
    <w:rsid w:val="00BB00A6"/>
    <w:rPr>
      <w:sz w:val="16"/>
      <w:szCs w:val="16"/>
    </w:rPr>
  </w:style>
  <w:style w:type="paragraph" w:styleId="a5">
    <w:name w:val="annotation text"/>
    <w:basedOn w:val="a"/>
    <w:link w:val="a6"/>
    <w:uiPriority w:val="99"/>
    <w:semiHidden/>
    <w:unhideWhenUsed/>
    <w:rsid w:val="00BB00A6"/>
    <w:pPr>
      <w:spacing w:line="240" w:lineRule="auto"/>
    </w:pPr>
    <w:rPr>
      <w:sz w:val="20"/>
      <w:szCs w:val="20"/>
    </w:rPr>
  </w:style>
  <w:style w:type="character" w:customStyle="1" w:styleId="a6">
    <w:name w:val="Текст примечания Знак"/>
    <w:basedOn w:val="a0"/>
    <w:link w:val="a5"/>
    <w:uiPriority w:val="99"/>
    <w:semiHidden/>
    <w:rsid w:val="00BB00A6"/>
    <w:rPr>
      <w:sz w:val="20"/>
      <w:szCs w:val="20"/>
    </w:rPr>
  </w:style>
  <w:style w:type="paragraph" w:styleId="a7">
    <w:name w:val="annotation subject"/>
    <w:basedOn w:val="a5"/>
    <w:next w:val="a5"/>
    <w:link w:val="a8"/>
    <w:uiPriority w:val="99"/>
    <w:semiHidden/>
    <w:unhideWhenUsed/>
    <w:rsid w:val="00BB00A6"/>
    <w:rPr>
      <w:b/>
      <w:bCs/>
    </w:rPr>
  </w:style>
  <w:style w:type="character" w:customStyle="1" w:styleId="a8">
    <w:name w:val="Тема примечания Знак"/>
    <w:basedOn w:val="a6"/>
    <w:link w:val="a7"/>
    <w:uiPriority w:val="99"/>
    <w:semiHidden/>
    <w:rsid w:val="00BB00A6"/>
    <w:rPr>
      <w:b/>
      <w:bCs/>
      <w:sz w:val="20"/>
      <w:szCs w:val="20"/>
    </w:rPr>
  </w:style>
  <w:style w:type="paragraph" w:styleId="a9">
    <w:name w:val="Revision"/>
    <w:hidden/>
    <w:uiPriority w:val="99"/>
    <w:semiHidden/>
    <w:rsid w:val="00BB00A6"/>
    <w:pPr>
      <w:spacing w:after="0" w:line="240" w:lineRule="auto"/>
    </w:pPr>
  </w:style>
  <w:style w:type="paragraph" w:styleId="aa">
    <w:name w:val="Balloon Text"/>
    <w:basedOn w:val="a"/>
    <w:link w:val="ab"/>
    <w:uiPriority w:val="99"/>
    <w:semiHidden/>
    <w:unhideWhenUsed/>
    <w:rsid w:val="00BB00A6"/>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B00A6"/>
    <w:rPr>
      <w:rFonts w:ascii="Segoe UI" w:hAnsi="Segoe UI" w:cs="Segoe UI"/>
      <w:sz w:val="18"/>
      <w:szCs w:val="18"/>
    </w:rPr>
  </w:style>
  <w:style w:type="paragraph" w:styleId="ac">
    <w:name w:val="header"/>
    <w:basedOn w:val="a"/>
    <w:link w:val="ad"/>
    <w:uiPriority w:val="99"/>
    <w:unhideWhenUsed/>
    <w:rsid w:val="00BB00A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B00A6"/>
  </w:style>
  <w:style w:type="paragraph" w:styleId="ae">
    <w:name w:val="footer"/>
    <w:basedOn w:val="a"/>
    <w:link w:val="af"/>
    <w:uiPriority w:val="99"/>
    <w:unhideWhenUsed/>
    <w:rsid w:val="00BB00A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B00A6"/>
  </w:style>
  <w:style w:type="table" w:styleId="af0">
    <w:name w:val="Table Grid"/>
    <w:basedOn w:val="a1"/>
    <w:uiPriority w:val="39"/>
    <w:rsid w:val="00FE5B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Indent"/>
    <w:basedOn w:val="a"/>
    <w:link w:val="af2"/>
    <w:uiPriority w:val="99"/>
    <w:rsid w:val="005E0410"/>
    <w:pPr>
      <w:spacing w:after="120" w:line="240" w:lineRule="auto"/>
      <w:ind w:left="283"/>
    </w:pPr>
    <w:rPr>
      <w:rFonts w:ascii="Arial" w:eastAsia="Times New Roman" w:hAnsi="Arial" w:cs="Arial"/>
      <w:sz w:val="24"/>
      <w:szCs w:val="24"/>
      <w:lang w:eastAsia="ru-RU"/>
    </w:rPr>
  </w:style>
  <w:style w:type="character" w:customStyle="1" w:styleId="af2">
    <w:name w:val="Основной текст с отступом Знак"/>
    <w:basedOn w:val="a0"/>
    <w:link w:val="af1"/>
    <w:uiPriority w:val="99"/>
    <w:rsid w:val="005E0410"/>
    <w:rPr>
      <w:rFonts w:ascii="Arial" w:eastAsia="Times New Roman" w:hAnsi="Arial" w:cs="Arial"/>
      <w:sz w:val="24"/>
      <w:szCs w:val="24"/>
      <w:lang w:eastAsia="ru-RU"/>
    </w:rPr>
  </w:style>
  <w:style w:type="paragraph" w:customStyle="1" w:styleId="Default">
    <w:name w:val="Default"/>
    <w:rsid w:val="005E0410"/>
    <w:pPr>
      <w:autoSpaceDE w:val="0"/>
      <w:autoSpaceDN w:val="0"/>
      <w:adjustRightInd w:val="0"/>
      <w:spacing w:after="0" w:line="240" w:lineRule="auto"/>
    </w:pPr>
    <w:rPr>
      <w:rFonts w:ascii="PF DinDisplay Pro" w:hAnsi="PF DinDisplay Pro" w:cs="PF DinDisplay Pro"/>
      <w:color w:val="000000"/>
      <w:sz w:val="24"/>
      <w:szCs w:val="24"/>
    </w:rPr>
  </w:style>
  <w:style w:type="paragraph" w:styleId="af3">
    <w:name w:val="footnote text"/>
    <w:basedOn w:val="a"/>
    <w:link w:val="af4"/>
    <w:uiPriority w:val="99"/>
    <w:semiHidden/>
    <w:unhideWhenUsed/>
    <w:rsid w:val="006A56FE"/>
    <w:pPr>
      <w:spacing w:after="0" w:line="240" w:lineRule="auto"/>
    </w:pPr>
    <w:rPr>
      <w:sz w:val="20"/>
      <w:szCs w:val="20"/>
    </w:rPr>
  </w:style>
  <w:style w:type="character" w:customStyle="1" w:styleId="af4">
    <w:name w:val="Текст сноски Знак"/>
    <w:basedOn w:val="a0"/>
    <w:link w:val="af3"/>
    <w:uiPriority w:val="99"/>
    <w:semiHidden/>
    <w:rsid w:val="006A56FE"/>
    <w:rPr>
      <w:sz w:val="20"/>
      <w:szCs w:val="20"/>
    </w:rPr>
  </w:style>
  <w:style w:type="character" w:styleId="af5">
    <w:name w:val="footnote reference"/>
    <w:basedOn w:val="a0"/>
    <w:uiPriority w:val="99"/>
    <w:semiHidden/>
    <w:unhideWhenUsed/>
    <w:rsid w:val="006A56FE"/>
    <w:rPr>
      <w:vertAlign w:val="superscript"/>
    </w:rPr>
  </w:style>
  <w:style w:type="character" w:styleId="af6">
    <w:name w:val="Hyperlink"/>
    <w:basedOn w:val="a0"/>
    <w:uiPriority w:val="99"/>
    <w:unhideWhenUsed/>
    <w:rsid w:val="002D07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242839">
      <w:bodyDiv w:val="1"/>
      <w:marLeft w:val="0"/>
      <w:marRight w:val="0"/>
      <w:marTop w:val="0"/>
      <w:marBottom w:val="0"/>
      <w:divBdr>
        <w:top w:val="none" w:sz="0" w:space="0" w:color="auto"/>
        <w:left w:val="none" w:sz="0" w:space="0" w:color="auto"/>
        <w:bottom w:val="none" w:sz="0" w:space="0" w:color="auto"/>
        <w:right w:val="none" w:sz="0" w:space="0" w:color="auto"/>
      </w:divBdr>
    </w:div>
    <w:div w:id="83843817">
      <w:bodyDiv w:val="1"/>
      <w:marLeft w:val="0"/>
      <w:marRight w:val="0"/>
      <w:marTop w:val="0"/>
      <w:marBottom w:val="0"/>
      <w:divBdr>
        <w:top w:val="none" w:sz="0" w:space="0" w:color="auto"/>
        <w:left w:val="none" w:sz="0" w:space="0" w:color="auto"/>
        <w:bottom w:val="none" w:sz="0" w:space="0" w:color="auto"/>
        <w:right w:val="none" w:sz="0" w:space="0" w:color="auto"/>
      </w:divBdr>
    </w:div>
    <w:div w:id="257637548">
      <w:bodyDiv w:val="1"/>
      <w:marLeft w:val="0"/>
      <w:marRight w:val="0"/>
      <w:marTop w:val="0"/>
      <w:marBottom w:val="0"/>
      <w:divBdr>
        <w:top w:val="none" w:sz="0" w:space="0" w:color="auto"/>
        <w:left w:val="none" w:sz="0" w:space="0" w:color="auto"/>
        <w:bottom w:val="none" w:sz="0" w:space="0" w:color="auto"/>
        <w:right w:val="none" w:sz="0" w:space="0" w:color="auto"/>
      </w:divBdr>
    </w:div>
    <w:div w:id="304045478">
      <w:bodyDiv w:val="1"/>
      <w:marLeft w:val="0"/>
      <w:marRight w:val="0"/>
      <w:marTop w:val="0"/>
      <w:marBottom w:val="0"/>
      <w:divBdr>
        <w:top w:val="none" w:sz="0" w:space="0" w:color="auto"/>
        <w:left w:val="none" w:sz="0" w:space="0" w:color="auto"/>
        <w:bottom w:val="none" w:sz="0" w:space="0" w:color="auto"/>
        <w:right w:val="none" w:sz="0" w:space="0" w:color="auto"/>
      </w:divBdr>
    </w:div>
    <w:div w:id="375155452">
      <w:bodyDiv w:val="1"/>
      <w:marLeft w:val="0"/>
      <w:marRight w:val="0"/>
      <w:marTop w:val="0"/>
      <w:marBottom w:val="0"/>
      <w:divBdr>
        <w:top w:val="none" w:sz="0" w:space="0" w:color="auto"/>
        <w:left w:val="none" w:sz="0" w:space="0" w:color="auto"/>
        <w:bottom w:val="none" w:sz="0" w:space="0" w:color="auto"/>
        <w:right w:val="none" w:sz="0" w:space="0" w:color="auto"/>
      </w:divBdr>
    </w:div>
    <w:div w:id="440106043">
      <w:bodyDiv w:val="1"/>
      <w:marLeft w:val="0"/>
      <w:marRight w:val="0"/>
      <w:marTop w:val="0"/>
      <w:marBottom w:val="0"/>
      <w:divBdr>
        <w:top w:val="none" w:sz="0" w:space="0" w:color="auto"/>
        <w:left w:val="none" w:sz="0" w:space="0" w:color="auto"/>
        <w:bottom w:val="none" w:sz="0" w:space="0" w:color="auto"/>
        <w:right w:val="none" w:sz="0" w:space="0" w:color="auto"/>
      </w:divBdr>
    </w:div>
    <w:div w:id="541285584">
      <w:bodyDiv w:val="1"/>
      <w:marLeft w:val="0"/>
      <w:marRight w:val="0"/>
      <w:marTop w:val="0"/>
      <w:marBottom w:val="0"/>
      <w:divBdr>
        <w:top w:val="none" w:sz="0" w:space="0" w:color="auto"/>
        <w:left w:val="none" w:sz="0" w:space="0" w:color="auto"/>
        <w:bottom w:val="none" w:sz="0" w:space="0" w:color="auto"/>
        <w:right w:val="none" w:sz="0" w:space="0" w:color="auto"/>
      </w:divBdr>
    </w:div>
    <w:div w:id="772896709">
      <w:bodyDiv w:val="1"/>
      <w:marLeft w:val="0"/>
      <w:marRight w:val="0"/>
      <w:marTop w:val="0"/>
      <w:marBottom w:val="0"/>
      <w:divBdr>
        <w:top w:val="none" w:sz="0" w:space="0" w:color="auto"/>
        <w:left w:val="none" w:sz="0" w:space="0" w:color="auto"/>
        <w:bottom w:val="none" w:sz="0" w:space="0" w:color="auto"/>
        <w:right w:val="none" w:sz="0" w:space="0" w:color="auto"/>
      </w:divBdr>
    </w:div>
    <w:div w:id="855146253">
      <w:bodyDiv w:val="1"/>
      <w:marLeft w:val="0"/>
      <w:marRight w:val="0"/>
      <w:marTop w:val="0"/>
      <w:marBottom w:val="0"/>
      <w:divBdr>
        <w:top w:val="none" w:sz="0" w:space="0" w:color="auto"/>
        <w:left w:val="none" w:sz="0" w:space="0" w:color="auto"/>
        <w:bottom w:val="none" w:sz="0" w:space="0" w:color="auto"/>
        <w:right w:val="none" w:sz="0" w:space="0" w:color="auto"/>
      </w:divBdr>
    </w:div>
    <w:div w:id="1107624689">
      <w:bodyDiv w:val="1"/>
      <w:marLeft w:val="0"/>
      <w:marRight w:val="0"/>
      <w:marTop w:val="0"/>
      <w:marBottom w:val="0"/>
      <w:divBdr>
        <w:top w:val="none" w:sz="0" w:space="0" w:color="auto"/>
        <w:left w:val="none" w:sz="0" w:space="0" w:color="auto"/>
        <w:bottom w:val="none" w:sz="0" w:space="0" w:color="auto"/>
        <w:right w:val="none" w:sz="0" w:space="0" w:color="auto"/>
      </w:divBdr>
    </w:div>
    <w:div w:id="1119303703">
      <w:bodyDiv w:val="1"/>
      <w:marLeft w:val="0"/>
      <w:marRight w:val="0"/>
      <w:marTop w:val="0"/>
      <w:marBottom w:val="0"/>
      <w:divBdr>
        <w:top w:val="none" w:sz="0" w:space="0" w:color="auto"/>
        <w:left w:val="none" w:sz="0" w:space="0" w:color="auto"/>
        <w:bottom w:val="none" w:sz="0" w:space="0" w:color="auto"/>
        <w:right w:val="none" w:sz="0" w:space="0" w:color="auto"/>
      </w:divBdr>
    </w:div>
    <w:div w:id="1205875276">
      <w:bodyDiv w:val="1"/>
      <w:marLeft w:val="0"/>
      <w:marRight w:val="0"/>
      <w:marTop w:val="0"/>
      <w:marBottom w:val="0"/>
      <w:divBdr>
        <w:top w:val="none" w:sz="0" w:space="0" w:color="auto"/>
        <w:left w:val="none" w:sz="0" w:space="0" w:color="auto"/>
        <w:bottom w:val="none" w:sz="0" w:space="0" w:color="auto"/>
        <w:right w:val="none" w:sz="0" w:space="0" w:color="auto"/>
      </w:divBdr>
    </w:div>
    <w:div w:id="1267542720">
      <w:bodyDiv w:val="1"/>
      <w:marLeft w:val="0"/>
      <w:marRight w:val="0"/>
      <w:marTop w:val="0"/>
      <w:marBottom w:val="0"/>
      <w:divBdr>
        <w:top w:val="none" w:sz="0" w:space="0" w:color="auto"/>
        <w:left w:val="none" w:sz="0" w:space="0" w:color="auto"/>
        <w:bottom w:val="none" w:sz="0" w:space="0" w:color="auto"/>
        <w:right w:val="none" w:sz="0" w:space="0" w:color="auto"/>
      </w:divBdr>
    </w:div>
    <w:div w:id="1320888318">
      <w:bodyDiv w:val="1"/>
      <w:marLeft w:val="0"/>
      <w:marRight w:val="0"/>
      <w:marTop w:val="0"/>
      <w:marBottom w:val="0"/>
      <w:divBdr>
        <w:top w:val="none" w:sz="0" w:space="0" w:color="auto"/>
        <w:left w:val="none" w:sz="0" w:space="0" w:color="auto"/>
        <w:bottom w:val="none" w:sz="0" w:space="0" w:color="auto"/>
        <w:right w:val="none" w:sz="0" w:space="0" w:color="auto"/>
      </w:divBdr>
    </w:div>
    <w:div w:id="1364987367">
      <w:bodyDiv w:val="1"/>
      <w:marLeft w:val="0"/>
      <w:marRight w:val="0"/>
      <w:marTop w:val="0"/>
      <w:marBottom w:val="0"/>
      <w:divBdr>
        <w:top w:val="none" w:sz="0" w:space="0" w:color="auto"/>
        <w:left w:val="none" w:sz="0" w:space="0" w:color="auto"/>
        <w:bottom w:val="none" w:sz="0" w:space="0" w:color="auto"/>
        <w:right w:val="none" w:sz="0" w:space="0" w:color="auto"/>
      </w:divBdr>
    </w:div>
    <w:div w:id="1435711932">
      <w:bodyDiv w:val="1"/>
      <w:marLeft w:val="0"/>
      <w:marRight w:val="0"/>
      <w:marTop w:val="0"/>
      <w:marBottom w:val="0"/>
      <w:divBdr>
        <w:top w:val="none" w:sz="0" w:space="0" w:color="auto"/>
        <w:left w:val="none" w:sz="0" w:space="0" w:color="auto"/>
        <w:bottom w:val="none" w:sz="0" w:space="0" w:color="auto"/>
        <w:right w:val="none" w:sz="0" w:space="0" w:color="auto"/>
      </w:divBdr>
    </w:div>
    <w:div w:id="1494487876">
      <w:bodyDiv w:val="1"/>
      <w:marLeft w:val="0"/>
      <w:marRight w:val="0"/>
      <w:marTop w:val="0"/>
      <w:marBottom w:val="0"/>
      <w:divBdr>
        <w:top w:val="none" w:sz="0" w:space="0" w:color="auto"/>
        <w:left w:val="none" w:sz="0" w:space="0" w:color="auto"/>
        <w:bottom w:val="none" w:sz="0" w:space="0" w:color="auto"/>
        <w:right w:val="none" w:sz="0" w:space="0" w:color="auto"/>
      </w:divBdr>
    </w:div>
    <w:div w:id="1518735199">
      <w:bodyDiv w:val="1"/>
      <w:marLeft w:val="0"/>
      <w:marRight w:val="0"/>
      <w:marTop w:val="0"/>
      <w:marBottom w:val="0"/>
      <w:divBdr>
        <w:top w:val="none" w:sz="0" w:space="0" w:color="auto"/>
        <w:left w:val="none" w:sz="0" w:space="0" w:color="auto"/>
        <w:bottom w:val="none" w:sz="0" w:space="0" w:color="auto"/>
        <w:right w:val="none" w:sz="0" w:space="0" w:color="auto"/>
      </w:divBdr>
    </w:div>
    <w:div w:id="1564177334">
      <w:bodyDiv w:val="1"/>
      <w:marLeft w:val="0"/>
      <w:marRight w:val="0"/>
      <w:marTop w:val="0"/>
      <w:marBottom w:val="0"/>
      <w:divBdr>
        <w:top w:val="none" w:sz="0" w:space="0" w:color="auto"/>
        <w:left w:val="none" w:sz="0" w:space="0" w:color="auto"/>
        <w:bottom w:val="none" w:sz="0" w:space="0" w:color="auto"/>
        <w:right w:val="none" w:sz="0" w:space="0" w:color="auto"/>
      </w:divBdr>
    </w:div>
    <w:div w:id="1743410743">
      <w:bodyDiv w:val="1"/>
      <w:marLeft w:val="0"/>
      <w:marRight w:val="0"/>
      <w:marTop w:val="0"/>
      <w:marBottom w:val="0"/>
      <w:divBdr>
        <w:top w:val="none" w:sz="0" w:space="0" w:color="auto"/>
        <w:left w:val="none" w:sz="0" w:space="0" w:color="auto"/>
        <w:bottom w:val="none" w:sz="0" w:space="0" w:color="auto"/>
        <w:right w:val="none" w:sz="0" w:space="0" w:color="auto"/>
      </w:divBdr>
    </w:div>
    <w:div w:id="1800297926">
      <w:bodyDiv w:val="1"/>
      <w:marLeft w:val="0"/>
      <w:marRight w:val="0"/>
      <w:marTop w:val="0"/>
      <w:marBottom w:val="0"/>
      <w:divBdr>
        <w:top w:val="none" w:sz="0" w:space="0" w:color="auto"/>
        <w:left w:val="none" w:sz="0" w:space="0" w:color="auto"/>
        <w:bottom w:val="none" w:sz="0" w:space="0" w:color="auto"/>
        <w:right w:val="none" w:sz="0" w:space="0" w:color="auto"/>
      </w:divBdr>
    </w:div>
    <w:div w:id="1834566202">
      <w:bodyDiv w:val="1"/>
      <w:marLeft w:val="0"/>
      <w:marRight w:val="0"/>
      <w:marTop w:val="0"/>
      <w:marBottom w:val="0"/>
      <w:divBdr>
        <w:top w:val="none" w:sz="0" w:space="0" w:color="auto"/>
        <w:left w:val="none" w:sz="0" w:space="0" w:color="auto"/>
        <w:bottom w:val="none" w:sz="0" w:space="0" w:color="auto"/>
        <w:right w:val="none" w:sz="0" w:space="0" w:color="auto"/>
      </w:divBdr>
    </w:div>
    <w:div w:id="1839880712">
      <w:bodyDiv w:val="1"/>
      <w:marLeft w:val="0"/>
      <w:marRight w:val="0"/>
      <w:marTop w:val="0"/>
      <w:marBottom w:val="0"/>
      <w:divBdr>
        <w:top w:val="none" w:sz="0" w:space="0" w:color="auto"/>
        <w:left w:val="none" w:sz="0" w:space="0" w:color="auto"/>
        <w:bottom w:val="none" w:sz="0" w:space="0" w:color="auto"/>
        <w:right w:val="none" w:sz="0" w:space="0" w:color="auto"/>
      </w:divBdr>
    </w:div>
    <w:div w:id="1867281574">
      <w:bodyDiv w:val="1"/>
      <w:marLeft w:val="0"/>
      <w:marRight w:val="0"/>
      <w:marTop w:val="0"/>
      <w:marBottom w:val="0"/>
      <w:divBdr>
        <w:top w:val="none" w:sz="0" w:space="0" w:color="auto"/>
        <w:left w:val="none" w:sz="0" w:space="0" w:color="auto"/>
        <w:bottom w:val="none" w:sz="0" w:space="0" w:color="auto"/>
        <w:right w:val="none" w:sz="0" w:space="0" w:color="auto"/>
      </w:divBdr>
    </w:div>
    <w:div w:id="1915431943">
      <w:bodyDiv w:val="1"/>
      <w:marLeft w:val="0"/>
      <w:marRight w:val="0"/>
      <w:marTop w:val="0"/>
      <w:marBottom w:val="0"/>
      <w:divBdr>
        <w:top w:val="none" w:sz="0" w:space="0" w:color="auto"/>
        <w:left w:val="none" w:sz="0" w:space="0" w:color="auto"/>
        <w:bottom w:val="none" w:sz="0" w:space="0" w:color="auto"/>
        <w:right w:val="none" w:sz="0" w:space="0" w:color="auto"/>
      </w:divBdr>
    </w:div>
    <w:div w:id="2122802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B0FB7-0C33-48DA-AA87-70CC604C0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1831</Words>
  <Characters>10443</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ERTelecom</Company>
  <LinksUpToDate>false</LinksUpToDate>
  <CharactersWithSpaces>12250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Донадзе Нино Вахтанговна</dc:creator>
  <cp:lastModifiedBy>Шеляпина Марина</cp:lastModifiedBy>
  <cp:revision>2</cp:revision>
  <cp:lastPrinted>2016-11-14T09:06:00Z</cp:lastPrinted>
  <dcterms:created xsi:type="dcterms:W3CDTF">2016-11-15T10:55:00Z</dcterms:created>
  <dcterms:modified xsi:type="dcterms:W3CDTF">2016-11-15T10:55:00Z</dcterms:modified>
</cp:coreProperties>
</file>