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line="288" w:lineRule="atLeast"/>
      </w:pPr>
      <w:r>
        <w:rPr>
          <w:sz w:val="24"/>
          <w:b/>
          <w:szCs w:val="24"/>
        </w:rPr>
        <w:t xml:space="preserve">Информация на заседание </w:t>
      </w:r>
    </w:p>
    <w:p>
      <w:pPr>
        <w:pStyle w:val="style0"/>
        <w:jc w:val="center"/>
        <w:spacing w:line="288" w:lineRule="atLeast"/>
      </w:pPr>
      <w:r>
        <w:rPr>
          <w:sz w:val="24"/>
          <w:b/>
          <w:szCs w:val="24"/>
        </w:rPr>
        <w:t xml:space="preserve">Республиканской трехсторонней комиссии по регулированию </w:t>
      </w:r>
    </w:p>
    <w:p>
      <w:pPr>
        <w:pStyle w:val="style0"/>
        <w:jc w:val="center"/>
        <w:spacing w:line="288" w:lineRule="atLeast"/>
      </w:pPr>
      <w:r>
        <w:rPr>
          <w:sz w:val="24"/>
          <w:b/>
          <w:szCs w:val="24"/>
        </w:rPr>
        <w:t>социально-трудовых отношений</w:t>
      </w:r>
    </w:p>
    <w:p>
      <w:pPr>
        <w:pStyle w:val="style0"/>
        <w:jc w:val="center"/>
        <w:ind w:hanging="0" w:left="360" w:right="0"/>
        <w:spacing w:line="288" w:lineRule="atLeast"/>
      </w:pPr>
      <w:r>
        <w:rPr>
          <w:sz w:val="24"/>
          <w:szCs w:val="24"/>
        </w:rPr>
      </w:r>
    </w:p>
    <w:p>
      <w:pPr>
        <w:pStyle w:val="style27"/>
        <w:numPr>
          <w:ilvl w:val="0"/>
          <w:numId w:val="1"/>
        </w:numPr>
        <w:jc w:val="center"/>
        <w:spacing w:line="288" w:lineRule="atLeast"/>
      </w:pPr>
      <w:r>
        <w:rPr>
          <w:sz w:val="24"/>
          <w:b/>
          <w:szCs w:val="24"/>
        </w:rPr>
        <w:t>июня 2012 г.</w:t>
      </w:r>
    </w:p>
    <w:p>
      <w:pPr>
        <w:pStyle w:val="style0"/>
        <w:jc w:val="center"/>
        <w:spacing w:line="288" w:lineRule="atLeast"/>
      </w:pPr>
      <w:r>
        <w:rPr>
          <w:sz w:val="24"/>
          <w:szCs w:val="24"/>
        </w:rPr>
      </w:r>
    </w:p>
    <w:p>
      <w:pPr>
        <w:pStyle w:val="style0"/>
        <w:jc w:val="both"/>
      </w:pPr>
      <w:r>
        <w:rPr>
          <w:sz w:val="24"/>
          <w:b/>
          <w:szCs w:val="24"/>
          <w:bCs/>
        </w:rPr>
        <w:t xml:space="preserve">                </w:t>
      </w:r>
    </w:p>
    <w:p>
      <w:pPr>
        <w:pStyle w:val="style0"/>
        <w:jc w:val="both"/>
        <w:ind w:firstLine="748" w:left="0" w:right="0"/>
      </w:pPr>
      <w:r>
        <w:rPr>
          <w:sz w:val="24"/>
          <w:b/>
          <w:szCs w:val="24"/>
        </w:rPr>
        <w:t>Вопрос 3. О ходе реализации республиканской целевой программы «Молодежь Чувашской Республики на 2011-2020 годы».</w:t>
      </w:r>
    </w:p>
    <w:p>
      <w:pPr>
        <w:pStyle w:val="style28"/>
        <w:jc w:val="center"/>
        <w:ind w:firstLine="709" w:left="0" w:right="0"/>
      </w:pPr>
      <w:r>
        <w:rPr>
          <w:sz w:val="24"/>
          <w:szCs w:val="24"/>
        </w:rPr>
      </w:r>
    </w:p>
    <w:p>
      <w:pPr>
        <w:pStyle w:val="style0"/>
        <w:jc w:val="both"/>
        <w:ind w:firstLine="709" w:left="0" w:right="0"/>
      </w:pPr>
      <w:r>
        <w:rPr>
          <w:sz w:val="24"/>
          <w:szCs w:val="24"/>
        </w:rPr>
        <w:t>Основной целью республиканской целевой программы «Молодежь Чувашской Республики: 2011-2020 годы» является с</w:t>
      </w:r>
      <w:r>
        <w:rPr>
          <w:color w:val="000000"/>
          <w:sz w:val="24"/>
          <w:szCs w:val="24"/>
        </w:rPr>
        <w:t>оздание условий для активного включения молодых граждан в процесс социально-экономического, общественно-политического и культурного развития Чувашии.</w:t>
      </w:r>
    </w:p>
    <w:p>
      <w:pPr>
        <w:pStyle w:val="style0"/>
        <w:jc w:val="both"/>
        <w:ind w:firstLine="709" w:left="0" w:right="0"/>
      </w:pPr>
      <w:r>
        <w:rPr>
          <w:color w:val="000000"/>
          <w:sz w:val="24"/>
          <w:szCs w:val="24"/>
        </w:rPr>
        <w:t>С этой целью в 2011 году был проведён комплекс мероприятий, направленных на:</w:t>
      </w:r>
    </w:p>
    <w:p>
      <w:pPr>
        <w:pStyle w:val="style0"/>
        <w:jc w:val="both"/>
        <w:ind w:firstLine="709" w:left="0" w:right="0"/>
      </w:pPr>
      <w:r>
        <w:rPr>
          <w:color w:val="000000"/>
          <w:sz w:val="24"/>
          <w:szCs w:val="24"/>
        </w:rPr>
        <w:t>- п</w:t>
      </w:r>
      <w:r>
        <w:rPr>
          <w:sz w:val="24"/>
          <w:szCs w:val="24"/>
        </w:rPr>
        <w:t>овышение эффективности организации работы с детьми и молодежью;</w:t>
      </w:r>
    </w:p>
    <w:p>
      <w:pPr>
        <w:pStyle w:val="style0"/>
        <w:jc w:val="both"/>
        <w:ind w:firstLine="709" w:left="0" w:right="0"/>
      </w:pPr>
      <w:r>
        <w:rPr>
          <w:sz w:val="24"/>
          <w:szCs w:val="24"/>
        </w:rPr>
        <w:t>- совершенствование системы общественно-государственного партнерства;</w:t>
      </w:r>
    </w:p>
    <w:p>
      <w:pPr>
        <w:pStyle w:val="style0"/>
        <w:jc w:val="both"/>
        <w:ind w:firstLine="709" w:left="0" w:right="0"/>
      </w:pPr>
      <w:r>
        <w:rPr>
          <w:sz w:val="24"/>
          <w:szCs w:val="24"/>
        </w:rPr>
        <w:t>- поддержку талантливой и одаренной молодежи;</w:t>
      </w:r>
    </w:p>
    <w:p>
      <w:pPr>
        <w:pStyle w:val="style0"/>
        <w:jc w:val="both"/>
        <w:ind w:firstLine="709" w:left="0" w:right="0"/>
      </w:pPr>
      <w:r>
        <w:rPr>
          <w:sz w:val="24"/>
          <w:szCs w:val="24"/>
        </w:rPr>
        <w:t>- поддержку молодых людей в трудной жизненной ситуации;</w:t>
      </w:r>
    </w:p>
    <w:p>
      <w:pPr>
        <w:pStyle w:val="style0"/>
        <w:jc w:val="both"/>
        <w:ind w:firstLine="709" w:left="0" w:right="0"/>
      </w:pPr>
      <w:r>
        <w:rPr>
          <w:sz w:val="24"/>
          <w:szCs w:val="24"/>
        </w:rPr>
        <w:t>- поддержку развития молодежного предпринимательства.</w:t>
      </w:r>
    </w:p>
    <w:p>
      <w:pPr>
        <w:pStyle w:val="style0"/>
        <w:jc w:val="both"/>
        <w:ind w:firstLine="709" w:left="0" w:right="0"/>
      </w:pPr>
      <w:r>
        <w:rPr>
          <w:sz w:val="24"/>
          <w:szCs w:val="24"/>
        </w:rPr>
        <w:t>В 2011 году разработано и принято более 10 нормативных правовых актов, концепций, программ, методических рекомендаций по развитию направлений государственной молодежной политики. К примеру, внесены изменения в Закон Чувашской Республики «О государственной молодежной политике» (от 25.11.2011 №73), Указы Президента Чувашской Республики «О присуждении Государственных молодежных премий Чувашской Республики 2010 года» (от 22.06.2011 № 54),</w:t>
      </w:r>
      <w:r>
        <w:rPr>
          <w:color w:val="000000"/>
          <w:sz w:val="24"/>
          <w:szCs w:val="24"/>
        </w:rPr>
        <w:t xml:space="preserve"> «О дополнительных мерах по государственной поддержке молодых семей в улучшении жилищных условий» (от 3.10.2011 г. № 87),</w:t>
      </w:r>
      <w:r>
        <w:rPr>
          <w:sz w:val="24"/>
          <w:szCs w:val="24"/>
        </w:rPr>
        <w:t xml:space="preserve"> распоряжение Президента Чувашской Республики «О специальной стипендии Президента Чувашской Республики» (от 24.01.2011 № 12-рп, от 29.12.2011  № 237-рп) и др.</w:t>
      </w:r>
    </w:p>
    <w:p>
      <w:pPr>
        <w:pStyle w:val="style0"/>
        <w:jc w:val="both"/>
        <w:widowControl/>
        <w:ind w:firstLine="709" w:left="0" w:right="0"/>
      </w:pPr>
      <w:r>
        <w:rPr>
          <w:sz w:val="24"/>
          <w:szCs w:val="24"/>
        </w:rPr>
        <w:t>С 15 марта по 15 июня 2011 проводился республиканский конкурс профессионального мастерства работников сферы государственной молодежной политики по четырем номинациям.  Поступило  10 материалов из  восьми районов и городов республики, были определены 4 победителя, трое из которых попали в заочный этап Всероссийского конкурса.</w:t>
      </w:r>
    </w:p>
    <w:p>
      <w:pPr>
        <w:pStyle w:val="style0"/>
        <w:jc w:val="both"/>
        <w:widowControl/>
        <w:ind w:firstLine="709" w:left="0" w:right="0"/>
      </w:pPr>
      <w:r>
        <w:rPr>
          <w:sz w:val="24"/>
          <w:szCs w:val="24"/>
        </w:rPr>
        <w:t>В 2011 году организована работа трех экспериментальных площадок по развитию работы с молодежью в городских и сельских поселениях Чувашской Республики по следующим направлениям деятельности – «Молодежный парламентаризм» (Моргаушский район), «Работающая молодежь» (Алатырский район) и «Профилактика асоциальных проявлений в молодежной среде» (г. Чебоксары).</w:t>
      </w:r>
    </w:p>
    <w:p>
      <w:pPr>
        <w:pStyle w:val="style0"/>
        <w:jc w:val="both"/>
        <w:widowControl/>
        <w:ind w:firstLine="709" w:left="0" w:right="0"/>
      </w:pPr>
      <w:r>
        <w:rPr>
          <w:sz w:val="24"/>
          <w:szCs w:val="24"/>
        </w:rPr>
        <w:t xml:space="preserve">В 2011 году Минобразованием Чувашии разработана Концепция общественно-государственного партнерства в реализации государственной молодежной политики в Чувашской Республике на 2011-2015 годы, которая определяет принципы, формы и механизмы взаимодействия органов исполнительной власти Чувашской Республики и участников реализации молодежной политики. </w:t>
      </w:r>
    </w:p>
    <w:p>
      <w:pPr>
        <w:pStyle w:val="style0"/>
        <w:jc w:val="both"/>
        <w:widowControl/>
        <w:ind w:firstLine="709" w:left="0" w:right="0"/>
      </w:pPr>
      <w:r>
        <w:rPr>
          <w:sz w:val="24"/>
          <w:szCs w:val="24"/>
        </w:rPr>
        <w:t>Сформирован республиканский реестр детских и молодежных общественных объединений, пользующихся государственной поддержкой. В его состав  вошли 16 организаций (10 – молодежных, 6 – детских). Всем организациям, входящим в реестр, в течение года оказывалась методическая, информационная, консультационная поддержка. Финансовая поддержка на общую сумму 30 тысяч рублей была оказана двум организациям – Мариинско-Посадской районной общественной детской организации «Çеçпěл» (Подснежник) и Чувашской республиканской молодежной общественной организации «Естественно-историческое общество «</w:t>
      </w:r>
      <w:r>
        <w:rPr>
          <w:sz w:val="24"/>
          <w:szCs w:val="24"/>
          <w:lang w:val="en-US"/>
        </w:rPr>
        <w:t>Terra</w:t>
      </w:r>
      <w:r>
        <w:rPr>
          <w:sz w:val="24"/>
          <w:szCs w:val="24"/>
        </w:rPr>
        <w:t xml:space="preserve"> </w:t>
      </w:r>
      <w:r>
        <w:rPr>
          <w:sz w:val="24"/>
          <w:szCs w:val="24"/>
          <w:lang w:val="en-US"/>
        </w:rPr>
        <w:t>incognito</w:t>
      </w:r>
      <w:r>
        <w:rPr>
          <w:sz w:val="24"/>
          <w:szCs w:val="24"/>
        </w:rPr>
        <w:t>».</w:t>
      </w:r>
    </w:p>
    <w:p>
      <w:pPr>
        <w:pStyle w:val="style34"/>
        <w:jc w:val="both"/>
        <w:ind w:firstLine="709" w:left="0" w:right="0"/>
        <w:spacing w:after="28" w:before="28"/>
      </w:pPr>
      <w:r>
        <w:rPr>
          <w:sz w:val="24"/>
          <w:szCs w:val="24"/>
        </w:rPr>
        <w:t xml:space="preserve">Всего в Чувашской Республике в 2011 году действовало более 500 детских и около 200 молодежных объединений (официально зарегистрировано 12 и 44 соответственно), 16 молодежных правительств, 6 координационных советов по делам молодежи, 2 молодежных парламента (Моргаушский, Шумерлинский районы), более 100 советов работающей молодежи (из них более 85 – в районах). </w:t>
      </w:r>
    </w:p>
    <w:p>
      <w:pPr>
        <w:pStyle w:val="style0"/>
        <w:jc w:val="both"/>
        <w:widowControl/>
        <w:ind w:firstLine="709" w:left="0" w:right="0"/>
      </w:pPr>
      <w:r>
        <w:rPr>
          <w:sz w:val="24"/>
          <w:szCs w:val="24"/>
        </w:rPr>
        <w:t>В 2011 году создано бюджетное образовательное учреждение Чувашской Республики дополнительного образования «Центр молодежных инициатив», который является ресурсным центром поддержки молодежных общественных инициатив. Всего в 2011 году было проведено около 10 учебно-методических семинаров, совещаний, конкурсов по развитию общественного движения, организована работа круглых столов молодежных общественных объединений.</w:t>
      </w:r>
    </w:p>
    <w:p>
      <w:pPr>
        <w:pStyle w:val="style0"/>
        <w:jc w:val="both"/>
        <w:ind w:firstLine="709" w:left="0" w:right="0"/>
      </w:pPr>
      <w:r>
        <w:rPr>
          <w:sz w:val="24"/>
          <w:szCs w:val="24"/>
        </w:rPr>
        <w:t>Школа молодого профсоюзного лидера (далее - Школа) в 2011 г. собрала 47 участников на обучение особенностям профсоюзной деятельности в молодежных коллективах, механизмам взаимодействия с работодателями и мерам социально-экономической защиты работающей и студенческой молодежи. Школа позволила собрать на единой площадке молодых и активных представителей работающей молодежи и студентов, что позволило объединить усилия по выработке эффективных путей развития молодежных движений республики. Кроме того, результатами Школы стали такие перспективные проекты, как: «Молодежь и профсоюз», «Анимационный ролик: «профсоюз – это просто», «Единство машиностроителей», «99,9».</w:t>
      </w:r>
    </w:p>
    <w:p>
      <w:pPr>
        <w:pStyle w:val="style0"/>
        <w:jc w:val="both"/>
        <w:widowControl/>
        <w:ind w:firstLine="709" w:left="0" w:right="0"/>
      </w:pPr>
      <w:r>
        <w:rPr>
          <w:sz w:val="24"/>
          <w:szCs w:val="24"/>
        </w:rPr>
        <w:t>В январе – мае 2011 года состоялся республиканский конкурс инновационных, экспериментальных проектов с детьми и молодежью. Для участия в нем было предоставлено 12 проектов детских и молодежных общественных объединений республики. Лучшим был признан проект «Межрегиональный фестиваль молодежных субкультур «СОК» (грант – 25 тыс. руб.). Проект был реализован 19-20 августа 2011 года  в г. Чебоксары.  В   нем  приняли участие около 1000 человек и более 30 коллективов, в т.ч. представители регионов Приволжского Федерального округа (республик Татарстан и Марий Эл, Самарской и Нижегородской областей).</w:t>
      </w:r>
    </w:p>
    <w:p>
      <w:pPr>
        <w:pStyle w:val="style0"/>
        <w:jc w:val="both"/>
        <w:ind w:firstLine="709" w:left="0" w:right="0"/>
      </w:pPr>
      <w:r>
        <w:rPr>
          <w:sz w:val="24"/>
          <w:szCs w:val="24"/>
        </w:rPr>
        <w:t>Всего в 2011 году было проведено более 10 республиканских фестивалей, ярмарок инициатив детских и молодежных общественных объединений. Так 19 мая 2011 года на базе Чебоксарского городского Дворца детского и юношеского творчества  состоялся республиканский фестиваль детских общественных объединений, посвященный  Году российской космонавтики (около 500 молодых людей, 98  детских и молодежных  объединений республики).  В рамках его проведения были определены победители республиканского конкурса лидеров и руководителей детских и молодежных общественных организаций и объединений «Моя инициатива» (в финале приняло участие 16 человек из 15 районов и городов республики). Б</w:t>
      </w:r>
      <w:r>
        <w:rPr>
          <w:sz w:val="24"/>
          <w:szCs w:val="24"/>
          <w:rFonts w:eastAsia="Calibri"/>
        </w:rPr>
        <w:t xml:space="preserve">ыли организованы </w:t>
      </w:r>
      <w:r>
        <w:rPr>
          <w:sz w:val="24"/>
          <w:szCs w:val="24"/>
        </w:rPr>
        <w:t>мастер-классы: «Проектная деятельность: от идеи к результату», «Креатив лидера», «Психология толерантности» «Лидер и его команда»,  диспут на тему «Социальные сети – зависимость или возможность»  и др.</w:t>
      </w:r>
    </w:p>
    <w:p>
      <w:pPr>
        <w:pStyle w:val="style0"/>
        <w:jc w:val="both"/>
        <w:ind w:firstLine="709" w:left="0" w:right="0"/>
      </w:pPr>
      <w:r>
        <w:rPr>
          <w:sz w:val="24"/>
          <w:szCs w:val="24"/>
        </w:rPr>
        <w:t xml:space="preserve">В марте – мае 2011 года состоялся республиканский фестиваль «Студенческая весна» (около 5 000 студентов, 8 учреждений высшего профессионального образования). </w:t>
      </w:r>
      <w:r>
        <w:rPr>
          <w:color w:val="000000"/>
          <w:sz w:val="24"/>
          <w:szCs w:val="24"/>
        </w:rPr>
        <w:t>Определены победители по шести направлениям: музыкальное, танцевальное, театральное, оригинальный жанр, видео и журналистика (30 человек). Победители республиканского конкурса приняли участие в аналогичном Всероссийском фестивале (15-17 мая, г. Тюмень). 1 место в</w:t>
      </w:r>
      <w:r>
        <w:rPr>
          <w:sz w:val="24"/>
          <w:szCs w:val="24"/>
        </w:rPr>
        <w:t xml:space="preserve"> танцевальном направлении</w:t>
      </w:r>
      <w:r>
        <w:rPr>
          <w:color w:val="000000"/>
          <w:sz w:val="24"/>
          <w:szCs w:val="24"/>
        </w:rPr>
        <w:t xml:space="preserve"> (</w:t>
      </w:r>
      <w:r>
        <w:rPr>
          <w:sz w:val="24"/>
          <w:szCs w:val="24"/>
        </w:rPr>
        <w:t xml:space="preserve">номинация «Спортивный танец (шоу-программы, дуэты) и 2 место  в направлении «Оригинальный жанр» (номинация «Театр мод») заняли студенты </w:t>
      </w:r>
      <w:r>
        <w:rPr>
          <w:color w:val="000000"/>
          <w:sz w:val="24"/>
          <w:szCs w:val="24"/>
        </w:rPr>
        <w:t>Чувашского государственного педагогического университета им. И. Я. Яковлева.</w:t>
      </w:r>
    </w:p>
    <w:p>
      <w:pPr>
        <w:pStyle w:val="style34"/>
        <w:jc w:val="both"/>
        <w:ind w:firstLine="709" w:left="0" w:right="0"/>
        <w:spacing w:after="28" w:before="28"/>
      </w:pPr>
      <w:r>
        <w:rPr>
          <w:sz w:val="24"/>
          <w:szCs w:val="24"/>
        </w:rPr>
        <w:t xml:space="preserve">В 2011 году в республике была продолжена работа по развитию движения студенческих трудовых бригад и студенческих трудовых отрядов (2011 год – 114 отрядов, более 4700 человек, 3 место по численности в Приволжском федеральном округе). Действовало 18 центров по трудоустройству студентов и работе с выпускниками на базе учреждений образования (2010 год – 17 центров). Представители строительных отрядов Чувашии  принимали участие в работе всероссийских студенческих отрядов (строительство объектов Всемирной летней Универсиады – 2013 в городе Казань; строительство объектов </w:t>
      </w:r>
      <w:r>
        <w:rPr>
          <w:sz w:val="24"/>
          <w:szCs w:val="24"/>
          <w:lang w:val="en-US"/>
        </w:rPr>
        <w:t>XXII</w:t>
      </w:r>
      <w:r>
        <w:rPr>
          <w:sz w:val="24"/>
          <w:szCs w:val="24"/>
        </w:rPr>
        <w:t xml:space="preserve"> Олимпийских зимних игр в городе Сочи  и др.).</w:t>
      </w:r>
    </w:p>
    <w:p>
      <w:pPr>
        <w:pStyle w:val="style0"/>
        <w:jc w:val="both"/>
        <w:ind w:firstLine="709" w:left="0" w:right="0"/>
      </w:pPr>
      <w:r>
        <w:rPr>
          <w:sz w:val="24"/>
          <w:szCs w:val="24"/>
        </w:rPr>
        <w:t>В  2011 году в республике действовало более 100 советов работающей молодежи. В течение года члены объединений принимали участие в мероприятиях различного уровня. Так, например, с 15 октября по 26 ноября был проведен республиканский конкурс на лучший Совет молодежи и лучшего председателя Совета молодежи 2011 года. Были определены победители по четырем номинациям: «Лучший председатель Совета молодежи», «Лучший Совет образовательного учреждения», «Лучший Совет промышленного предприятия», «Лучший Совет сельского поселения». В числе лучших Советов молодежи по итогам 2011 года следует отметить Совет молодых педагогов образовательных учреждений Моргаушского района «Пеликан»; Совет молодых работников в сфере образования Алатырского района; Совет молодежи Цивильской СОШ № 2; Союз молодежи открытого акционерного общества «Химпром» (г. Новочебоксарск); Советы молодежи открытых акционерных обществ «Элара» (г. Чебоксары) и «Шумерлинский завод специализированных автомобилей» (г. Шумерля); Совет молодежи деревни Мускаринкасы Ишлейского сельского поселения Чебоксарского района; Совет молодежи при администрации Мариинско-Посадского района;  Совет по делам молодежи Малобуяновского сельского поселения Шемуршинского района. В 2011 году следует отметить возросшее количество Советов по делам молодежи в учреждениях образования (с 10 до 12) и созданных при сельских поселениях (с 59 до 70).</w:t>
      </w:r>
    </w:p>
    <w:p>
      <w:pPr>
        <w:pStyle w:val="style0"/>
        <w:jc w:val="both"/>
        <w:ind w:firstLine="709" w:left="0" w:right="0"/>
      </w:pPr>
      <w:r>
        <w:rPr>
          <w:sz w:val="24"/>
          <w:szCs w:val="24"/>
        </w:rPr>
        <w:t>В 2011 и 2012 г.г. прошли Республиканские конкурсы на звание «Лучший профсоюзный лидер Чувашской Республики», которые в различных номинациях позволили выявить лучших активистов молодежного движения и стимулировать их дальнейшую деятельность в рядах молодежного движения. Так, победителями данного конкурса в 2012 году стали:</w:t>
      </w:r>
    </w:p>
    <w:p>
      <w:pPr>
        <w:pStyle w:val="style0"/>
        <w:jc w:val="both"/>
        <w:ind w:firstLine="709" w:left="0" w:right="0"/>
      </w:pPr>
      <w:r>
        <w:rPr>
          <w:sz w:val="24"/>
          <w:szCs w:val="24"/>
        </w:rPr>
        <w:t>- в номинации «Профсоюзный лидер – председатель первичной профсоюзной организации студентов ЧГПУ им. И.Я. Яковлева (работающая молодежь).</w:t>
      </w:r>
    </w:p>
    <w:p>
      <w:pPr>
        <w:pStyle w:val="style0"/>
        <w:jc w:val="both"/>
        <w:ind w:firstLine="709" w:left="0" w:right="0"/>
      </w:pPr>
      <w:r>
        <w:rPr>
          <w:sz w:val="24"/>
          <w:szCs w:val="24"/>
        </w:rPr>
        <w:t>- в номинации «</w:t>
      </w:r>
      <w:r>
        <w:rPr>
          <w:sz w:val="24"/>
          <w:szCs w:val="24"/>
          <w:lang w:val="en-US"/>
        </w:rPr>
        <w:t>PR</w:t>
      </w:r>
      <w:r>
        <w:rPr>
          <w:sz w:val="24"/>
          <w:szCs w:val="24"/>
        </w:rPr>
        <w:t>-стратегия» - студентка филиала РГСУ в г. Чебоксары – категория «Студенты».</w:t>
      </w:r>
    </w:p>
    <w:p>
      <w:pPr>
        <w:pStyle w:val="style0"/>
        <w:jc w:val="both"/>
        <w:ind w:firstLine="709" w:left="0" w:right="0"/>
      </w:pPr>
      <w:r>
        <w:rPr>
          <w:sz w:val="24"/>
          <w:szCs w:val="24"/>
        </w:rPr>
        <w:t>Победители отправятся в августе т. г. на финал Всероссийского молодежного конкурса «Профсоюзный лидер – 2012».</w:t>
      </w:r>
    </w:p>
    <w:p>
      <w:pPr>
        <w:pStyle w:val="style0"/>
        <w:jc w:val="both"/>
        <w:ind w:firstLine="709" w:left="0" w:right="0"/>
      </w:pPr>
      <w:r>
        <w:rPr>
          <w:sz w:val="24"/>
          <w:szCs w:val="24"/>
        </w:rPr>
        <w:t xml:space="preserve">В 2011 году действовало 45 клубов молодых семей, 59 отрядов юных космонавтов во всех районах и городах Чувашской Республики (около 1 000   человек, 2010 год – 55 отрядов), 58  объединений юных инспекторов движения, 35 военно - патриотических клубов и объединений (2010 год -  32), два поисковых объединения: «Память» и «Алые маки». </w:t>
      </w:r>
    </w:p>
    <w:p>
      <w:pPr>
        <w:pStyle w:val="style0"/>
        <w:jc w:val="both"/>
        <w:ind w:firstLine="709" w:left="0" w:right="0"/>
      </w:pPr>
      <w:r>
        <w:rPr>
          <w:sz w:val="24"/>
          <w:szCs w:val="24"/>
        </w:rPr>
        <w:t>С целью патриотического воспитания молодёжи в апреле – мае 2011 года поисковое объединение «Память» Чувашского государственного педагогического университета им. И.Я. Яковлева (20 чел.) приняло участие во Всероссийской вахте Памяти  (Смоленская область). Членами объединения были найдены фрагменты 20 солдат Великой Отечественной войны. В июне 2011 года состоялись финальные игры юнармейского движения Чувашской Республики «Зарница» и «Орленок» (Канашский район, более 1000 участников).</w:t>
      </w:r>
    </w:p>
    <w:p>
      <w:pPr>
        <w:pStyle w:val="style34"/>
        <w:jc w:val="both"/>
        <w:suppressAutoHyphens w:val="true"/>
        <w:ind w:firstLine="709" w:left="0" w:right="0"/>
        <w:spacing w:after="28" w:before="28"/>
      </w:pPr>
      <w:r>
        <w:rPr>
          <w:sz w:val="24"/>
          <w:szCs w:val="24"/>
        </w:rPr>
        <w:t>Важнейшей составляющей работы с молодежью является пропаганда здорового образа жизни. В 2011 году было проведено более 100 мероприятий различного уровня по данному направлению. Традиционным стало проведение республиканской акции «Молодежь за здоровый образ жизни» в районах и городах республики (март-апрель, октябрь – ноябрь). В рамках акции было проведено более 15 тыс. мероприятий с охватом более 200 тыс. участников. Среди учащихся и студентов проводились круглые столы, тренинги с использованием видеороликов на темы: «Здоровый образ жизни навсегда», «Здоровье, потерянное в дыму», «Моя жизнь в моих руках» и др.</w:t>
      </w:r>
    </w:p>
    <w:p>
      <w:pPr>
        <w:pStyle w:val="style0"/>
        <w:jc w:val="both"/>
        <w:ind w:firstLine="709" w:left="0" w:right="0"/>
      </w:pPr>
      <w:r>
        <w:rPr>
          <w:sz w:val="24"/>
          <w:szCs w:val="24"/>
        </w:rPr>
        <w:t xml:space="preserve">В учреждениях дополнительного образования детей в 2011 году функционировало 217 (2010 – 212) объединений технического, 43 (2010 – 50) – спортивно-технического творчества, в которых занималось  более 4300 (2010 – 4082) учащихся. На их базе функционирует 26 авиамодельных объединений, 4 ракетомодельных, 12 – радиотехнических, 8 судомодельных, 6 - объединений картинга. Большое внимание развитию секций технического, спортивно-технического творчества уделяется в Красночетайском, Моргаушском, Ядринском районах, городах Новочебоксарск и Чебоксары. </w:t>
      </w:r>
    </w:p>
    <w:p>
      <w:pPr>
        <w:pStyle w:val="style0"/>
        <w:jc w:val="both"/>
        <w:ind w:firstLine="709" w:left="0" w:right="0"/>
      </w:pPr>
      <w:r>
        <w:rPr>
          <w:color w:val="000000"/>
          <w:sz w:val="24"/>
          <w:szCs w:val="24"/>
        </w:rPr>
        <w:t>Учреждены Премии для поддержки талантливой молодежи в возрасте от 14 до 25 лет включительно в рамках приоритетного национального проекта «Образование» по направлению «Талантливая молодежь».</w:t>
      </w:r>
      <w:r>
        <w:rPr>
          <w:rStyle w:val="style20"/>
          <w:color w:val="000000"/>
          <w:sz w:val="24"/>
          <w:szCs w:val="24"/>
        </w:rPr>
        <w:t> </w:t>
      </w:r>
      <w:r>
        <w:rPr>
          <w:color w:val="000000"/>
          <w:sz w:val="24"/>
          <w:szCs w:val="24"/>
        </w:rPr>
        <w:t>Всего за 2006-2011 годы указанные премии получили 398 молодых таланта из Чувашии, в т.ч. в 2011 году - 76 чел. (55 чел. – по 30 тыс. руб., 21 чел. – по 60 тыс. руб.).</w:t>
      </w:r>
    </w:p>
    <w:p>
      <w:pPr>
        <w:pStyle w:val="style0"/>
        <w:jc w:val="both"/>
        <w:ind w:firstLine="709" w:left="0" w:right="0"/>
      </w:pPr>
      <w:r>
        <w:rPr>
          <w:color w:val="000000"/>
          <w:sz w:val="24"/>
          <w:szCs w:val="24"/>
        </w:rPr>
        <w:t>В целях поощрения молодых деятелей науки, техники и производства, литературы, культуры и искусства, образования, воспитания и молодежной политики, здравоохранения, охраны окружающей среды и спорта ежегодно в 4 сферах присуждаются Государственные молодежные премии Чувашской Республики. Начиная с 1996 года Государственных молодежных премий удостоено 84 молодых людей. В 2011 году на соискание Государственных молодежных премий по итогам 2010 года претендовали авторы 30 работ (из них 7 – в сфере науки, техники и производства, 7 – в сфере образования, воспитания и молодежной политики, 8 – в сфере литературы, культуры и искусства, 8 работ – в сфере здравоохранения, охраны окружающей среды, физической культуры и спорта), определено 7 лауреатов.</w:t>
      </w:r>
      <w:r>
        <w:rPr>
          <w:rStyle w:val="style20"/>
          <w:color w:val="000000"/>
          <w:sz w:val="24"/>
          <w:szCs w:val="24"/>
        </w:rPr>
        <w:t> </w:t>
      </w:r>
      <w:r>
        <w:rPr>
          <w:color w:val="000000"/>
          <w:sz w:val="24"/>
          <w:szCs w:val="24"/>
        </w:rPr>
        <w:t>Всего с 2002 по 2011 год из республиканского бюджета на выплаты лауреатам премий было выделено 340 тыс. рублей.</w:t>
      </w:r>
    </w:p>
    <w:p>
      <w:pPr>
        <w:pStyle w:val="style0"/>
        <w:jc w:val="both"/>
        <w:widowControl/>
        <w:ind w:firstLine="709" w:left="0" w:right="0"/>
      </w:pPr>
      <w:r>
        <w:rPr>
          <w:sz w:val="24"/>
          <w:szCs w:val="24"/>
        </w:rPr>
        <w:t xml:space="preserve">В 2011 году осуществлялась работа по поддержке творчески, интеллектуально одаренной, общественно активной молодежи. Распоряжением Президента  Чувашской Республики от 29.12.2011 г. № 237-рп «О специальной стипендии Президента Чувашской Республики» специальных стипендий для представителей молодежи и студентов за особую творческую устремленность на 2012 год удостоены 1000 юношей и девушек, достигших значительных результатов в учебе, бизнес-проектировании, научной, творческой, производственной, управленческой деятельности. </w:t>
      </w:r>
    </w:p>
    <w:p>
      <w:pPr>
        <w:pStyle w:val="style0"/>
        <w:jc w:val="both"/>
        <w:ind w:firstLine="709" w:left="0" w:right="0"/>
      </w:pPr>
      <w:r>
        <w:rPr>
          <w:sz w:val="24"/>
          <w:szCs w:val="24"/>
        </w:rPr>
        <w:t>В 2011 году в целях развития профессионального мастерства, формирования конкурентоспособного, высокопрофессионального специалиста было проведено 15 республиканских олимпиад профессионального мастерства по следующим профессиям и специальностям: «Сварщик», «Автомеханик», «Строительство и эксплуатация зданий и сооружений», «Техническая эксплуатация и обслуживание электрического и электромеханического оборудования», «Сварочное производство», «Технология продукции общественного питания», «Техническое обслуживание и ремонт автомобильного транспорта», «Моделирование и конструирование швейных изделий» и т.д. (более 290 обучающихся из 35 учебных заведений начального и среднего профессионального образования). Победители республиканских олимпиад приняли участие в 12 всероссийских олимпиадах профессионального мастерства, в которых стали победителями 3 молодых представителя Чувашии по специальностям: «Техническая эксплуатация и обслуживание электрического и электромеханического оборудования» «Экономика и бухучёт», «Технология машиностроения».</w:t>
      </w:r>
    </w:p>
    <w:p>
      <w:pPr>
        <w:pStyle w:val="style0"/>
        <w:jc w:val="both"/>
        <w:ind w:firstLine="709" w:left="0" w:right="0"/>
      </w:pPr>
      <w:r>
        <w:rPr>
          <w:sz w:val="24"/>
          <w:szCs w:val="24"/>
        </w:rPr>
        <w:t xml:space="preserve">В 2011 году проведен комплекс мероприятий, направленных на социальную адаптацию молодежи на рынке труда.  Государственную услугу по социальной адаптации получили 1043 человека в возрасте 16-29 лет.  </w:t>
      </w:r>
    </w:p>
    <w:p>
      <w:pPr>
        <w:pStyle w:val="style0"/>
        <w:jc w:val="both"/>
        <w:ind w:firstLine="709" w:left="0" w:right="0"/>
      </w:pPr>
      <w:r>
        <w:rPr>
          <w:sz w:val="24"/>
          <w:szCs w:val="24"/>
        </w:rPr>
        <w:t>В рамках республиканской целевой  программы дополнительных мероприятий по снижению напряженности на рынке труда Чувашской Республики на 2011 год, была организована стажировка выпускников образовательных учреждений в организациях и учреждениях республики. В целях приобретения опыта работы 1159  выпускников прошли стажировку, в том числе  766 выпускников  учреждений  высшего профессионального образования, 339  выпускников  учреждений  среднего профессионального образования и 54 выпускника учреждений  начального профессионального образования.</w:t>
      </w:r>
    </w:p>
    <w:p>
      <w:pPr>
        <w:pStyle w:val="style0"/>
        <w:jc w:val="both"/>
        <w:widowControl/>
        <w:ind w:firstLine="709" w:left="0" w:right="0"/>
      </w:pPr>
      <w:r>
        <w:rPr>
          <w:sz w:val="24"/>
          <w:szCs w:val="24"/>
        </w:rPr>
        <w:t xml:space="preserve">В целях предоставления государственной услуги по временному трудоустройству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за отчетный период заключено 139 договоров с организациями республики различных форм собственности, по которым трудоустроено 190 выпускников.  </w:t>
      </w:r>
    </w:p>
    <w:p>
      <w:pPr>
        <w:pStyle w:val="style0"/>
        <w:jc w:val="both"/>
        <w:widowControl/>
        <w:ind w:firstLine="709" w:left="0" w:right="0"/>
      </w:pPr>
      <w:r>
        <w:rPr>
          <w:sz w:val="24"/>
          <w:szCs w:val="24"/>
        </w:rPr>
        <w:t xml:space="preserve">По данным Госслужбы занятости Чувашии в 2011 году органами службы занятости проведено четыре выездные ярмарки вакансий рабочих мест в исправительных колониях. Мероприятия посетили 269 человек из числа отбывающих наказание, у которых срок заключения истекает в 2011 году и в </w:t>
      </w:r>
      <w:r>
        <w:rPr>
          <w:sz w:val="24"/>
          <w:szCs w:val="24"/>
          <w:lang w:val="en-US"/>
        </w:rPr>
        <w:t>I</w:t>
      </w:r>
      <w:r>
        <w:rPr>
          <w:sz w:val="24"/>
          <w:szCs w:val="24"/>
        </w:rPr>
        <w:t xml:space="preserve"> квартале 2012 года. В истекшем году в органы службы занятости за содействием в трудоустройстве обратились 122 молодых человека в возрасте от 16 до 29 лет из числа бывших осужденных, из которых 52 – трудоустроены (42,6 %), на профессиональное обучение направлено 37 бывших осужденных (30,3 %). </w:t>
      </w:r>
    </w:p>
    <w:p>
      <w:pPr>
        <w:pStyle w:val="style0"/>
        <w:jc w:val="both"/>
        <w:widowControl/>
        <w:ind w:firstLine="709" w:left="0" w:right="0"/>
      </w:pPr>
      <w:r>
        <w:rPr>
          <w:sz w:val="24"/>
          <w:szCs w:val="24"/>
        </w:rPr>
        <w:t xml:space="preserve">Важным в текущем году стало проведение на базе Национальной библиотеки </w:t>
      </w:r>
      <w:r>
        <w:rPr>
          <w:sz w:val="24"/>
          <w:szCs w:val="24"/>
          <w:lang w:val="en-US"/>
        </w:rPr>
        <w:t>I</w:t>
      </w:r>
      <w:r>
        <w:rPr>
          <w:sz w:val="24"/>
          <w:szCs w:val="24"/>
        </w:rPr>
        <w:t xml:space="preserve"> Республиканского молодежного профсоюзного форума «Инициатива. Стремление. Перспектива» (далее – Форум).  Участники Форума обсудили положение молодежи в системе трудовых отношений, роли профсоюзов в закреплении молодых работников на предприятиях, формировании правовой культуры работающей и студенческой молодежи; проблемы студенческого самоуправления, стипендиального обеспечения, востребованности выпускников по окончании учебных заведений в рабочей и профсоюзной сферах.</w:t>
      </w:r>
    </w:p>
    <w:p>
      <w:pPr>
        <w:pStyle w:val="style0"/>
        <w:jc w:val="both"/>
        <w:widowControl/>
        <w:ind w:firstLine="709" w:left="0" w:right="0"/>
      </w:pPr>
      <w:r>
        <w:rPr>
          <w:sz w:val="24"/>
          <w:szCs w:val="24"/>
        </w:rPr>
        <w:t xml:space="preserve">В 2011 году было проведено более 50 встреч учащейся молодежи с представителями предпринимательского сообщества. </w:t>
      </w:r>
    </w:p>
    <w:p>
      <w:pPr>
        <w:pStyle w:val="style0"/>
        <w:jc w:val="both"/>
        <w:widowControl/>
        <w:ind w:firstLine="709" w:left="0" w:right="0"/>
      </w:pPr>
      <w:r>
        <w:rPr>
          <w:sz w:val="24"/>
          <w:szCs w:val="24"/>
        </w:rPr>
        <w:t xml:space="preserve">По данным Минэкономразвития Чувашии, в 2011 году было проведено более 10 игровых и тренинговых мероприятий, образовательных курсов и конкурсов  среди учащихся общеобразовательных школ. В ноябре  состоялся </w:t>
      </w:r>
      <w:r>
        <w:rPr>
          <w:sz w:val="24"/>
          <w:b/>
          <w:szCs w:val="24"/>
          <w:rFonts w:eastAsia="Calibri"/>
        </w:rPr>
        <w:t>круглый  стол по теме  «Как стать успешным предпринимателем в сфере общественного питания?»</w:t>
      </w:r>
      <w:r>
        <w:rPr>
          <w:sz w:val="24"/>
          <w:b/>
          <w:szCs w:val="24"/>
        </w:rPr>
        <w:t xml:space="preserve"> (г.Чебоксары, более 30 человек) и т.д. </w:t>
      </w:r>
      <w:r>
        <w:rPr>
          <w:sz w:val="24"/>
          <w:szCs w:val="24"/>
        </w:rPr>
        <w:t>Также проводились встречи студентов и учащихся выпускных классов с представителями органов исполнительной власти и республиканского бизнес-инкубатора в Министерстве экономического развития, промышленности и торговли Чувашской Республики.</w:t>
      </w:r>
    </w:p>
    <w:p>
      <w:pPr>
        <w:pStyle w:val="style0"/>
        <w:jc w:val="both"/>
        <w:widowControl/>
        <w:ind w:firstLine="709" w:left="0" w:right="0"/>
      </w:pPr>
      <w:r>
        <w:rPr>
          <w:sz w:val="24"/>
          <w:szCs w:val="24"/>
        </w:rPr>
        <w:t>Всего было подано 89 заявок на поддержку проектов в сфере малого предпринимательства, предоставлена государственная поддержка 32 молодым гражданам на общую сумму 9500,0 тыс. руб.</w:t>
      </w:r>
    </w:p>
    <w:p>
      <w:pPr>
        <w:pStyle w:val="style30"/>
        <w:jc w:val="both"/>
        <w:tabs>
          <w:tab w:leader="none" w:pos="163" w:val="left"/>
          <w:tab w:leader="none" w:pos="743" w:val="left"/>
        </w:tabs>
        <w:ind w:firstLine="709" w:left="34" w:right="0"/>
      </w:pPr>
      <w:r>
        <w:rPr>
          <w:sz w:val="24"/>
          <w:szCs w:val="24"/>
          <w:rFonts w:ascii="Times New Roman" w:cs="Times New Roman" w:hAnsi="Times New Roman"/>
        </w:rPr>
        <w:t xml:space="preserve">В марте 2011 года  в г. Чебоксары состоялся образовательный форум “Молодёжь – инвестиции в будущее города» (более 1400 чел., семь районов и городов республики), проведен Межрегиональный молодежный образовательный форум «МолГород-2011» (июнь 2011 года, Заволжье города Чебоксары), в рамках которого работало 11 образовательных площадок, в т.ч. по тематике предпринимательства. В июне 2011 года рамках IV Чебоксарского экономического форума состоялся молодежный форум «Новое время - новые лица», в ноябре состоялся </w:t>
      </w:r>
      <w:r>
        <w:rPr>
          <w:sz w:val="24"/>
          <w:szCs w:val="24"/>
          <w:rFonts w:ascii="Times New Roman" w:cs="Times New Roman" w:hAnsi="Times New Roman"/>
          <w:lang w:val="en-US"/>
        </w:rPr>
        <w:t>II</w:t>
      </w:r>
      <w:r>
        <w:rPr>
          <w:sz w:val="24"/>
          <w:szCs w:val="24"/>
          <w:rFonts w:ascii="Times New Roman" w:cs="Times New Roman" w:hAnsi="Times New Roman"/>
        </w:rPr>
        <w:t xml:space="preserve"> республиканский сельскохозяйственный форум «Перспективы развития молодежи на селе» (250 чел.).</w:t>
      </w:r>
    </w:p>
    <w:p>
      <w:pPr>
        <w:pStyle w:val="style30"/>
        <w:jc w:val="both"/>
        <w:tabs>
          <w:tab w:leader="none" w:pos="163" w:val="left"/>
          <w:tab w:leader="none" w:pos="743" w:val="left"/>
        </w:tabs>
        <w:ind w:firstLine="709" w:left="34" w:right="0"/>
      </w:pPr>
      <w:r>
        <w:rPr>
          <w:sz w:val="24"/>
          <w:szCs w:val="24"/>
          <w:rFonts w:ascii="Times New Roman" w:cs="Times New Roman" w:hAnsi="Times New Roman"/>
        </w:rPr>
        <w:t>В 2011 году государственная услуга по профессиональной ориентации граждан в целях выбора сферы деятельности (профессии), трудоустройства, профессионального обучения, в том числе по вопросам организации предпринимательской деятельности, была предоставлена более 21 тыс. молодых граждан.</w:t>
      </w:r>
    </w:p>
    <w:p>
      <w:pPr>
        <w:pStyle w:val="style0"/>
        <w:jc w:val="both"/>
        <w:widowControl/>
        <w:ind w:firstLine="709" w:left="0" w:right="0"/>
      </w:pPr>
      <w:r>
        <w:rPr>
          <w:sz w:val="24"/>
          <w:szCs w:val="24"/>
        </w:rPr>
        <w:t>Наиболее значимыми мероприятиями для молодежи по профессиональной ориентации, в рамках которых проходило знакомство с основами предпринимательства и профессиями, позволяющими открыть собственное дело, были месячник профориентации «Профессиональный компас» (январь-май, более 8100 чел.), акция волонтеров-профориентаторов «Твой выбор профессии» (11-15 апреля, более 5400 чел.), республиканская «Неделя карьеры» (апрель – июнь, октябрь-декабрь, более 880 чел.) и т.д.</w:t>
      </w:r>
    </w:p>
    <w:p>
      <w:pPr>
        <w:pStyle w:val="style0"/>
        <w:jc w:val="both"/>
        <w:ind w:firstLine="709" w:left="0" w:right="0"/>
      </w:pPr>
      <w:r>
        <w:rPr>
          <w:sz w:val="24"/>
          <w:szCs w:val="24"/>
        </w:rPr>
      </w:r>
    </w:p>
    <w:p>
      <w:pPr>
        <w:pStyle w:val="style0"/>
        <w:jc w:val="both"/>
        <w:ind w:firstLine="426" w:left="0" w:right="0"/>
      </w:pPr>
      <w:r>
        <w:rPr>
          <w:sz w:val="24"/>
          <w:i/>
          <w:szCs w:val="24"/>
        </w:rPr>
        <w:t xml:space="preserve">     </w:t>
      </w:r>
      <w:r>
        <w:rPr>
          <w:sz w:val="24"/>
          <w:i/>
          <w:szCs w:val="24"/>
        </w:rPr>
        <w:t>Предложения в проект решения Комиссии:</w:t>
      </w:r>
    </w:p>
    <w:p>
      <w:pPr>
        <w:pStyle w:val="style0"/>
        <w:jc w:val="both"/>
        <w:ind w:firstLine="709" w:left="0" w:right="0"/>
      </w:pPr>
      <w:r>
        <w:rPr>
          <w:sz w:val="24"/>
          <w:szCs w:val="24"/>
        </w:rPr>
        <w:t>1. Принять информацию Министерства образования и молодежной политики Чувашской Республики к сведению.</w:t>
      </w:r>
    </w:p>
    <w:p>
      <w:pPr>
        <w:pStyle w:val="style0"/>
        <w:jc w:val="both"/>
        <w:ind w:firstLine="709" w:left="0" w:right="0"/>
      </w:pPr>
      <w:r>
        <w:rPr>
          <w:sz w:val="24"/>
          <w:szCs w:val="24"/>
        </w:rPr>
        <w:t>2. Рекомендовать Министерству образования и молодежной политики Чувашской Республики совместно с Министерством финансов Чувашской Республики предусмотреть в республиканском бюджете на 2013 год дополнительные средства на поддержку талантливой молодёжи и деятельности молодежных объединений.</w:t>
      </w:r>
    </w:p>
    <w:p>
      <w:pPr>
        <w:pStyle w:val="style0"/>
        <w:jc w:val="both"/>
        <w:ind w:firstLine="709" w:left="0" w:right="0"/>
      </w:pPr>
      <w:r>
        <w:rPr>
          <w:sz w:val="24"/>
          <w:szCs w:val="24"/>
        </w:rPr>
        <w:t>3. Рекомендовать Министерству экономического развития, промышленности и торговли Чувашской Республики продолжить работу по развитию предпринимательства в молодежной среде.</w:t>
      </w:r>
    </w:p>
    <w:p>
      <w:pPr>
        <w:pStyle w:val="style27"/>
        <w:jc w:val="both"/>
        <w:ind w:firstLine="709" w:left="0" w:right="0"/>
      </w:pPr>
      <w:r>
        <w:rPr>
          <w:sz w:val="24"/>
          <w:szCs w:val="24"/>
        </w:rPr>
        <w:t xml:space="preserve">4. Отраслевым рескомам профсоюзов совместно с работодателями </w:t>
      </w:r>
      <w:bookmarkStart w:id="0" w:name="_GoBack"/>
      <w:bookmarkEnd w:id="0"/>
      <w:r>
        <w:rPr>
          <w:sz w:val="24"/>
          <w:szCs w:val="24"/>
        </w:rPr>
        <w:t>принять меры по увеличению количества профсоюзных молодежных советов на  крупных предприятиях и организациях города.</w:t>
      </w:r>
    </w:p>
    <w:p>
      <w:pPr>
        <w:pStyle w:val="style27"/>
        <w:jc w:val="both"/>
        <w:ind w:firstLine="709" w:left="0" w:right="0"/>
      </w:pPr>
      <w:r>
        <w:rPr>
          <w:sz w:val="24"/>
          <w:szCs w:val="24"/>
        </w:rPr>
        <w:t>5. Органам исполнительной власти Чувашской Республики, отраслевым рескомам профсоюзов усилить работу по охвату молодежи для участия в профессиональных конкурсах.</w:t>
      </w:r>
    </w:p>
    <w:p>
      <w:pPr>
        <w:pStyle w:val="style0"/>
        <w:jc w:val="both"/>
      </w:pPr>
      <w:r>
        <w:rPr>
          <w:sz w:val="24"/>
          <w:szCs w:val="24"/>
        </w:rPr>
      </w:r>
    </w:p>
    <w:sectPr>
      <w:formProt w:val="off"/>
      <w:pgSz w:h="16838" w:w="11906"/>
      <w:docGrid w:charSpace="0" w:linePitch="240" w:type="default"/>
      <w:textDirection w:val="lrTb"/>
      <w:pgNumType w:fmt="decimal"/>
      <w:type w:val="nextPage"/>
      <w:headerReference r:id="rId2" w:type="default"/>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header1.xml><?xml version="1.0" encoding="utf-8"?>
<w:hdr xmlns:w="http://schemas.openxmlformats.org/wordprocessingml/2006/main">
  <w:p>
    <w:pPr>
      <w:pStyle w:val="style32"/>
    </w:pPr>
    <w:r>
      <w:rPr/>
      <w:t>-</w:t>
    </w:r>
    <w:r>
      <w:fldChar w:fldCharType="begin"/>
    </w:r>
    <w:r>
      <w:rPr/>
      <w:fldChar w:fldCharType="begin"/>
    </w:r>
    <w:r>
      <w:instrText> PAGE </w:instrText>
    </w:r>
    <w:r>
      <w:fldChar w:fldCharType="separate"/>
    </w:r>
    <w:r>
      <w:t>7</w:t>
    </w:r>
    <w:r>
      <w:fldChar w:fldCharType="end"/>
    </w:r>
  </w:p>
</w:hdr>
</file>

<file path=word/numbering.xml><?xml version="1.0" encoding="utf-8"?>
<w:numbering xmlns:w="http://schemas.openxmlformats.org/wordprocessingml/2006/main">
  <w:abstractNum w:abstractNumId="1">
    <w:lvl w:ilvl="0">
      <w:start w:val="19"/>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pPr>
    <w:rPr>
      <w:color w:val="00000A"/>
      <w:sz w:val="24"/>
      <w:szCs w:val="24"/>
      <w:rFonts w:ascii="Times New Roman" w:cs="Times New Roman" w:eastAsia="Times New Roman" w:hAnsi="Times New Roman"/>
      <w:lang w:bidi="ar-SA" w:eastAsia="ru-RU" w:val="ru-RU"/>
    </w:rPr>
  </w:style>
  <w:style w:styleId="style15" w:type="character">
    <w:name w:val="Default Paragraph Font"/>
    <w:next w:val="style15"/>
    <w:rPr/>
  </w:style>
  <w:style w:styleId="style16" w:type="character">
    <w:name w:val="Основной текст с отступом 3 Знак"/>
    <w:basedOn w:val="style15"/>
    <w:next w:val="style16"/>
    <w:rPr/>
  </w:style>
  <w:style w:styleId="style17" w:type="character">
    <w:name w:val="Верхний колонтитул Знак"/>
    <w:basedOn w:val="style15"/>
    <w:next w:val="style17"/>
    <w:rPr/>
  </w:style>
  <w:style w:styleId="style18" w:type="character">
    <w:name w:val="Нижний колонтитул Знак"/>
    <w:basedOn w:val="style15"/>
    <w:next w:val="style18"/>
    <w:rPr/>
  </w:style>
  <w:style w:styleId="style19" w:type="character">
    <w:name w:val="Выделение жирным"/>
    <w:basedOn w:val="style15"/>
    <w:next w:val="style19"/>
    <w:rPr>
      <w:b/>
      <w:bCs/>
    </w:rPr>
  </w:style>
  <w:style w:styleId="style20" w:type="character">
    <w:name w:val="apple-converted-space"/>
    <w:basedOn w:val="style15"/>
    <w:next w:val="style20"/>
    <w:rPr/>
  </w:style>
  <w:style w:styleId="style21" w:type="character">
    <w:name w:val="ConsPlusNormal Знак"/>
    <w:basedOn w:val="style15"/>
    <w:next w:val="style21"/>
    <w:rPr/>
  </w:style>
  <w:style w:styleId="style22" w:type="paragraph">
    <w:name w:val="Заголовок"/>
    <w:basedOn w:val="style0"/>
    <w:next w:val="style23"/>
    <w:pPr>
      <w:keepNext/>
      <w:spacing w:after="120" w:before="240"/>
    </w:pPr>
    <w:rPr>
      <w:sz w:val="28"/>
      <w:szCs w:val="28"/>
      <w:rFonts w:ascii="Arial" w:cs="Mangal" w:eastAsia="Arial Unicode MS" w:hAnsi="Arial"/>
    </w:rPr>
  </w:style>
  <w:style w:styleId="style23" w:type="paragraph">
    <w:name w:val="Основной текст"/>
    <w:basedOn w:val="style0"/>
    <w:next w:val="style23"/>
    <w:pPr>
      <w:spacing w:after="120" w:before="0"/>
    </w:pPr>
    <w:rPr/>
  </w:style>
  <w:style w:styleId="style24" w:type="paragraph">
    <w:name w:val="Список"/>
    <w:basedOn w:val="style23"/>
    <w:next w:val="style24"/>
    <w:pPr/>
    <w:rPr>
      <w:rFonts w:ascii="Arial" w:cs="Mangal" w:hAnsi="Arial"/>
    </w:rPr>
  </w:style>
  <w:style w:styleId="style25" w:type="paragraph">
    <w:name w:val="Название"/>
    <w:basedOn w:val="style0"/>
    <w:next w:val="style25"/>
    <w:pPr>
      <w:suppressLineNumbers/>
      <w:spacing w:after="120" w:before="120"/>
    </w:pPr>
    <w:rPr>
      <w:sz w:val="20"/>
      <w:i/>
      <w:szCs w:val="24"/>
      <w:iCs/>
      <w:rFonts w:ascii="Arial" w:cs="Mangal" w:hAnsi="Arial"/>
    </w:rPr>
  </w:style>
  <w:style w:styleId="style26" w:type="paragraph">
    <w:name w:val="Указатель"/>
    <w:basedOn w:val="style0"/>
    <w:next w:val="style26"/>
    <w:pPr>
      <w:suppressLineNumbers/>
    </w:pPr>
    <w:rPr>
      <w:rFonts w:ascii="Arial" w:cs="Mangal" w:hAnsi="Arial"/>
    </w:rPr>
  </w:style>
  <w:style w:styleId="style27" w:type="paragraph">
    <w:name w:val="List Paragraph"/>
    <w:basedOn w:val="style0"/>
    <w:next w:val="style27"/>
    <w:pPr/>
    <w:rPr/>
  </w:style>
  <w:style w:styleId="style28" w:type="paragraph">
    <w:name w:val="Основной текст 21"/>
    <w:basedOn w:val="style0"/>
    <w:next w:val="style28"/>
    <w:pPr/>
    <w:rPr/>
  </w:style>
  <w:style w:styleId="style29" w:type="paragraph">
    <w:name w:val="ConsPlusNonformat"/>
    <w:next w:val="style29"/>
    <w:pPr>
      <w:widowControl w:val="off"/>
      <w:tabs>
        <w:tab w:leader="none" w:pos="709" w:val="left"/>
      </w:tabs>
      <w:suppressAutoHyphens w:val="true"/>
    </w:pPr>
    <w:rPr>
      <w:color w:val="auto"/>
      <w:sz w:val="20"/>
      <w:szCs w:val="24"/>
      <w:rFonts w:ascii="Arial" w:cs="Mangal" w:eastAsia="Arial Unicode MS" w:hAnsi="Arial"/>
      <w:lang w:bidi="hi-IN" w:eastAsia="zh-CN" w:val="ru-RU"/>
    </w:rPr>
  </w:style>
  <w:style w:styleId="style30" w:type="paragraph">
    <w:name w:val="ConsPlusNormal"/>
    <w:next w:val="style30"/>
    <w:pPr>
      <w:widowControl w:val="off"/>
      <w:tabs>
        <w:tab w:leader="none" w:pos="709" w:val="left"/>
      </w:tabs>
      <w:suppressAutoHyphens w:val="true"/>
    </w:pPr>
    <w:rPr>
      <w:color w:val="auto"/>
      <w:sz w:val="20"/>
      <w:szCs w:val="24"/>
      <w:rFonts w:ascii="Arial" w:cs="Mangal" w:eastAsia="Arial Unicode MS" w:hAnsi="Arial"/>
      <w:lang w:bidi="hi-IN" w:eastAsia="zh-CN" w:val="ru-RU"/>
    </w:rPr>
  </w:style>
  <w:style w:styleId="style31" w:type="paragraph">
    <w:name w:val="Body Text Indent 3"/>
    <w:basedOn w:val="style0"/>
    <w:next w:val="style31"/>
    <w:pPr/>
    <w:rPr/>
  </w:style>
  <w:style w:styleId="style32" w:type="paragraph">
    <w:name w:val="Верхний колонтитул"/>
    <w:basedOn w:val="style0"/>
    <w:next w:val="style32"/>
    <w:pPr>
      <w:tabs>
        <w:tab w:leader="none" w:pos="4677" w:val="center"/>
        <w:tab w:leader="none" w:pos="9355" w:val="right"/>
      </w:tabs>
      <w:suppressLineNumbers/>
    </w:pPr>
    <w:rPr/>
  </w:style>
  <w:style w:styleId="style33" w:type="paragraph">
    <w:name w:val="Нижний колонтитул"/>
    <w:basedOn w:val="style0"/>
    <w:next w:val="style33"/>
    <w:pPr>
      <w:tabs>
        <w:tab w:leader="none" w:pos="4677" w:val="center"/>
        <w:tab w:leader="none" w:pos="9355" w:val="right"/>
      </w:tabs>
      <w:suppressLineNumbers/>
    </w:pPr>
    <w:rPr/>
  </w:style>
  <w:style w:styleId="style34" w:type="paragraph">
    <w:name w:val="Normal (Web)"/>
    <w:basedOn w:val="style0"/>
    <w:next w:val="style3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329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2012-06-14T09:37:00.00Z</dcterms:created>
  <dc:creator>soc50</dc:creator>
  <cp:lastModifiedBy>soc50</cp:lastModifiedBy>
  <cp:lastPrinted>2012-06-15T09:03:00.00Z</cp:lastPrinted>
  <dcterms:modified xsi:type="dcterms:W3CDTF">2012-06-18T06:42:00.00Z</dcterms:modified>
  <cp:revision>190</cp:revision>
</cp:coreProperties>
</file>